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0517FDB" w14:textId="77777777" w:rsidR="00261F34" w:rsidRPr="00025DF9" w:rsidRDefault="006213A6" w:rsidP="00FD2981">
      <w:pPr>
        <w:spacing w:after="0"/>
        <w:jc w:val="center"/>
        <w:rPr>
          <w:rFonts w:ascii="Times New Roman" w:hAnsi="Times New Roman" w:cs="Times New Roman"/>
          <w:b/>
          <w:sz w:val="28"/>
          <w:szCs w:val="28"/>
          <w:lang w:val="en-US"/>
        </w:rPr>
      </w:pPr>
      <w:r w:rsidRPr="00025DF9">
        <w:rPr>
          <w:rFonts w:ascii="Times New Roman" w:hAnsi="Times New Roman" w:cs="Times New Roman"/>
          <w:b/>
          <w:sz w:val="28"/>
          <w:szCs w:val="28"/>
        </w:rPr>
        <w:t xml:space="preserve">MỘT SỐ CHÍNH SÁCH CÓ HIỆU LỰC TỪ THÁNG </w:t>
      </w:r>
      <w:r w:rsidR="005562A3">
        <w:rPr>
          <w:rFonts w:ascii="Times New Roman" w:hAnsi="Times New Roman" w:cs="Times New Roman"/>
          <w:b/>
          <w:sz w:val="28"/>
          <w:szCs w:val="28"/>
          <w:lang w:val="en-US"/>
        </w:rPr>
        <w:t>8</w:t>
      </w:r>
      <w:r w:rsidRPr="00025DF9">
        <w:rPr>
          <w:rFonts w:ascii="Times New Roman" w:hAnsi="Times New Roman" w:cs="Times New Roman"/>
          <w:b/>
          <w:sz w:val="28"/>
          <w:szCs w:val="28"/>
        </w:rPr>
        <w:t>/202</w:t>
      </w:r>
      <w:r w:rsidRPr="00025DF9">
        <w:rPr>
          <w:rFonts w:ascii="Times New Roman" w:hAnsi="Times New Roman" w:cs="Times New Roman"/>
          <w:b/>
          <w:sz w:val="28"/>
          <w:szCs w:val="28"/>
          <w:lang w:val="en-US"/>
        </w:rPr>
        <w:t>6</w:t>
      </w:r>
    </w:p>
    <w:p w14:paraId="21A2BDB1" w14:textId="6B8C44DD" w:rsidR="00261F34" w:rsidRPr="00025DF9" w:rsidRDefault="006213A6" w:rsidP="004041C3">
      <w:pPr>
        <w:spacing w:after="0" w:line="240" w:lineRule="auto"/>
        <w:jc w:val="center"/>
        <w:rPr>
          <w:rFonts w:ascii="Times New Roman" w:hAnsi="Times New Roman" w:cs="Times New Roman"/>
          <w:i/>
          <w:sz w:val="28"/>
          <w:szCs w:val="28"/>
        </w:rPr>
      </w:pPr>
      <w:r w:rsidRPr="00025DF9">
        <w:rPr>
          <w:rFonts w:ascii="Times New Roman" w:hAnsi="Times New Roman" w:cs="Times New Roman"/>
          <w:i/>
          <w:sz w:val="28"/>
          <w:szCs w:val="28"/>
        </w:rPr>
        <w:t>(Kèm theo Công văn số:</w:t>
      </w:r>
      <w:r w:rsidRPr="00025DF9">
        <w:rPr>
          <w:rFonts w:ascii="Times New Roman" w:hAnsi="Times New Roman" w:cs="Times New Roman"/>
          <w:i/>
          <w:sz w:val="28"/>
          <w:szCs w:val="28"/>
          <w:lang w:val="en-US"/>
        </w:rPr>
        <w:t xml:space="preserve"> </w:t>
      </w:r>
      <w:r w:rsidR="004B0C5B">
        <w:rPr>
          <w:rFonts w:ascii="Times New Roman" w:hAnsi="Times New Roman" w:cs="Times New Roman"/>
          <w:i/>
          <w:sz w:val="28"/>
          <w:szCs w:val="28"/>
          <w:lang w:val="en-US"/>
        </w:rPr>
        <w:t>1128</w:t>
      </w:r>
      <w:bookmarkStart w:id="0" w:name="_GoBack"/>
      <w:bookmarkEnd w:id="0"/>
      <w:r w:rsidRPr="00025DF9">
        <w:rPr>
          <w:rFonts w:ascii="Times New Roman" w:hAnsi="Times New Roman" w:cs="Times New Roman"/>
          <w:i/>
          <w:sz w:val="28"/>
          <w:szCs w:val="28"/>
        </w:rPr>
        <w:t xml:space="preserve">/PBGDPL ngày </w:t>
      </w:r>
      <w:r w:rsidR="00980B41">
        <w:rPr>
          <w:rFonts w:ascii="Times New Roman" w:hAnsi="Times New Roman" w:cs="Times New Roman"/>
          <w:i/>
          <w:sz w:val="28"/>
          <w:szCs w:val="28"/>
          <w:lang w:val="en-US"/>
        </w:rPr>
        <w:t>31/7</w:t>
      </w:r>
      <w:r w:rsidRPr="00025DF9">
        <w:rPr>
          <w:rFonts w:ascii="Times New Roman" w:hAnsi="Times New Roman" w:cs="Times New Roman"/>
          <w:i/>
          <w:sz w:val="28"/>
          <w:szCs w:val="28"/>
        </w:rPr>
        <w:t>/2026</w:t>
      </w:r>
    </w:p>
    <w:p w14:paraId="7B53ED90" w14:textId="77777777" w:rsidR="00261F34" w:rsidRPr="00025DF9" w:rsidRDefault="006213A6" w:rsidP="004041C3">
      <w:pPr>
        <w:spacing w:after="0" w:line="240" w:lineRule="auto"/>
        <w:jc w:val="center"/>
        <w:rPr>
          <w:rFonts w:ascii="Times New Roman" w:hAnsi="Times New Roman" w:cs="Times New Roman"/>
          <w:i/>
          <w:sz w:val="28"/>
          <w:szCs w:val="28"/>
        </w:rPr>
      </w:pPr>
      <w:r w:rsidRPr="00025DF9">
        <w:rPr>
          <w:rFonts w:ascii="Times New Roman" w:hAnsi="Times New Roman" w:cs="Times New Roman"/>
          <w:i/>
          <w:sz w:val="28"/>
          <w:szCs w:val="28"/>
        </w:rPr>
        <w:t xml:space="preserve">của Hội đồng phối hợp PBGDPL </w:t>
      </w:r>
      <w:r w:rsidR="00980B41" w:rsidRPr="001816D8">
        <w:rPr>
          <w:rFonts w:ascii="Times New Roman" w:hAnsi="Times New Roman" w:cs="Times New Roman"/>
          <w:i/>
          <w:sz w:val="28"/>
          <w:szCs w:val="28"/>
        </w:rPr>
        <w:t>xã Hồng Lộc</w:t>
      </w:r>
      <w:r w:rsidRPr="00025DF9">
        <w:rPr>
          <w:rFonts w:ascii="Times New Roman" w:hAnsi="Times New Roman" w:cs="Times New Roman"/>
          <w:i/>
          <w:sz w:val="28"/>
          <w:szCs w:val="28"/>
        </w:rPr>
        <w:t>)</w:t>
      </w:r>
    </w:p>
    <w:p w14:paraId="5DCDAB57" w14:textId="77777777" w:rsidR="00261F34" w:rsidRPr="00025DF9" w:rsidRDefault="006213A6" w:rsidP="00034CC4">
      <w:pPr>
        <w:spacing w:before="40" w:after="0"/>
        <w:jc w:val="both"/>
        <w:rPr>
          <w:rFonts w:ascii="Times New Roman" w:hAnsi="Times New Roman" w:cs="Times New Roman"/>
          <w:sz w:val="28"/>
          <w:szCs w:val="28"/>
        </w:rPr>
      </w:pPr>
      <w:r w:rsidRPr="00025DF9">
        <w:rPr>
          <w:rFonts w:ascii="Times New Roman" w:hAnsi="Times New Roman" w:cs="Times New Roman"/>
          <w:noProof/>
          <w:sz w:val="28"/>
          <w:szCs w:val="28"/>
          <w:lang w:val="en-US"/>
        </w:rPr>
        <mc:AlternateContent>
          <mc:Choice Requires="wps">
            <w:drawing>
              <wp:anchor distT="0" distB="0" distL="114300" distR="114300" simplePos="0" relativeHeight="251659264" behindDoc="0" locked="0" layoutInCell="1" allowOverlap="1" wp14:anchorId="01DA66F3" wp14:editId="32AC290F">
                <wp:simplePos x="0" y="0"/>
                <wp:positionH relativeFrom="column">
                  <wp:posOffset>2354580</wp:posOffset>
                </wp:positionH>
                <wp:positionV relativeFrom="paragraph">
                  <wp:posOffset>28575</wp:posOffset>
                </wp:positionV>
                <wp:extent cx="1080135" cy="0"/>
                <wp:effectExtent l="0" t="0" r="24765" b="1905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80135" cy="0"/>
                        </a:xfrm>
                        <a:prstGeom prst="line">
                          <a:avLst/>
                        </a:prstGeom>
                        <a:noFill/>
                        <a:ln w="9525">
                          <a:solidFill>
                            <a:schemeClr val="dk1">
                              <a:lumMod val="95000"/>
                              <a:lumOff val="0"/>
                            </a:schemeClr>
                          </a:solidFill>
                          <a:round/>
                        </a:ln>
                      </wps:spPr>
                      <wps:bodyPr/>
                    </wps:wsp>
                  </a:graphicData>
                </a:graphic>
              </wp:anchor>
            </w:drawing>
          </mc:Choice>
          <mc:Fallback>
            <w:pict>
              <v:line w14:anchorId="2FD455A9" id="Straight Connector 1"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185.4pt,2.25pt" to="270.45pt,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" strokecolor="black [3040]"/>
            </w:pict>
          </mc:Fallback>
        </mc:AlternateContent>
      </w:r>
    </w:p>
    <w:p w14:paraId="36331687" w14:textId="77777777" w:rsidR="00261F34" w:rsidRPr="001816D8" w:rsidRDefault="006213A6" w:rsidP="001816D8">
      <w:pPr>
        <w:spacing w:before="120" w:after="0" w:line="269" w:lineRule="auto"/>
        <w:ind w:firstLine="720"/>
        <w:jc w:val="both"/>
        <w:rPr>
          <w:rFonts w:ascii="Times New Roman" w:hAnsi="Times New Roman" w:cs="Times New Roman"/>
          <w:spacing w:val="-4"/>
          <w:sz w:val="28"/>
          <w:szCs w:val="28"/>
        </w:rPr>
      </w:pPr>
      <w:r w:rsidRPr="00981C56">
        <w:rPr>
          <w:rFonts w:ascii="Times New Roman" w:hAnsi="Times New Roman" w:cs="Times New Roman"/>
          <w:spacing w:val="-4"/>
          <w:sz w:val="28"/>
          <w:szCs w:val="28"/>
        </w:rPr>
        <w:t xml:space="preserve">Trong tháng </w:t>
      </w:r>
      <w:r w:rsidR="00395CBD" w:rsidRPr="001816D8">
        <w:rPr>
          <w:rFonts w:ascii="Times New Roman" w:hAnsi="Times New Roman" w:cs="Times New Roman"/>
          <w:spacing w:val="-4"/>
          <w:sz w:val="28"/>
          <w:szCs w:val="28"/>
        </w:rPr>
        <w:t>8</w:t>
      </w:r>
      <w:r w:rsidRPr="001816D8">
        <w:rPr>
          <w:rFonts w:ascii="Times New Roman" w:hAnsi="Times New Roman" w:cs="Times New Roman"/>
          <w:spacing w:val="-4"/>
          <w:sz w:val="28"/>
          <w:szCs w:val="28"/>
        </w:rPr>
        <w:t>/2026</w:t>
      </w:r>
      <w:r w:rsidRPr="00981C56">
        <w:rPr>
          <w:rFonts w:ascii="Times New Roman" w:hAnsi="Times New Roman" w:cs="Times New Roman"/>
          <w:spacing w:val="-4"/>
          <w:sz w:val="28"/>
          <w:szCs w:val="28"/>
        </w:rPr>
        <w:t xml:space="preserve"> có</w:t>
      </w:r>
      <w:r w:rsidR="00456088" w:rsidRPr="001816D8">
        <w:rPr>
          <w:rFonts w:ascii="Times New Roman" w:hAnsi="Times New Roman" w:cs="Times New Roman"/>
          <w:spacing w:val="-4"/>
          <w:sz w:val="28"/>
          <w:szCs w:val="28"/>
        </w:rPr>
        <w:t xml:space="preserve"> </w:t>
      </w:r>
      <w:r w:rsidR="003B0FD6" w:rsidRPr="001816D8">
        <w:rPr>
          <w:rFonts w:ascii="Times New Roman" w:hAnsi="Times New Roman" w:cs="Times New Roman"/>
          <w:spacing w:val="-4"/>
          <w:sz w:val="28"/>
          <w:szCs w:val="28"/>
        </w:rPr>
        <w:t>01 Pháp lệnh, 13</w:t>
      </w:r>
      <w:r w:rsidRPr="001816D8">
        <w:rPr>
          <w:rFonts w:ascii="Times New Roman" w:hAnsi="Times New Roman" w:cs="Times New Roman"/>
          <w:spacing w:val="-4"/>
          <w:sz w:val="28"/>
          <w:szCs w:val="28"/>
        </w:rPr>
        <w:t xml:space="preserve"> Nghị định, </w:t>
      </w:r>
      <w:r w:rsidR="007C4E72" w:rsidRPr="001816D8">
        <w:rPr>
          <w:rFonts w:ascii="Times New Roman" w:hAnsi="Times New Roman" w:cs="Times New Roman"/>
          <w:spacing w:val="-4"/>
          <w:sz w:val="28"/>
          <w:szCs w:val="28"/>
        </w:rPr>
        <w:t xml:space="preserve"> </w:t>
      </w:r>
      <w:r w:rsidR="003B0FD6" w:rsidRPr="001816D8">
        <w:rPr>
          <w:rFonts w:ascii="Times New Roman" w:hAnsi="Times New Roman" w:cs="Times New Roman"/>
          <w:spacing w:val="-4"/>
          <w:sz w:val="28"/>
          <w:szCs w:val="28"/>
        </w:rPr>
        <w:t xml:space="preserve">51 Thông tư </w:t>
      </w:r>
      <w:r w:rsidRPr="00981C56">
        <w:rPr>
          <w:rFonts w:ascii="Times New Roman" w:hAnsi="Times New Roman" w:cs="Times New Roman"/>
          <w:spacing w:val="-4"/>
          <w:sz w:val="28"/>
          <w:szCs w:val="28"/>
        </w:rPr>
        <w:t>chính thức có hiệu lực, sau đây là một số văn bản, chính sách quan trọng liên quan đến việc thực hiện nhiệm vụ chuyên môn của cán bộ, công chức, viên chức, người lao động và liên quan mật thiết đến đời sống của Nhân dân:</w:t>
      </w:r>
    </w:p>
    <w:p w14:paraId="60F3FE6D" w14:textId="77777777" w:rsidR="0077512D" w:rsidRPr="001816D8" w:rsidRDefault="0077512D" w:rsidP="001816D8">
      <w:pPr>
        <w:pStyle w:val="Heading1"/>
        <w:spacing w:before="120" w:line="269" w:lineRule="auto"/>
        <w:ind w:firstLine="720"/>
        <w:jc w:val="both"/>
        <w:rPr>
          <w:rFonts w:ascii="Times New Roman" w:hAnsi="Times New Roman" w:cs="Times New Roman"/>
          <w:color w:val="auto"/>
        </w:rPr>
      </w:pPr>
      <w:r w:rsidRPr="001816D8">
        <w:rPr>
          <w:rFonts w:ascii="Times New Roman" w:hAnsi="Times New Roman" w:cs="Times New Roman"/>
          <w:color w:val="auto"/>
          <w:spacing w:val="-4"/>
        </w:rPr>
        <w:t>1.</w:t>
      </w:r>
      <w:r w:rsidRPr="00981C56">
        <w:rPr>
          <w:rFonts w:ascii="Times New Roman" w:hAnsi="Times New Roman" w:cs="Times New Roman"/>
          <w:color w:val="auto"/>
        </w:rPr>
        <w:t xml:space="preserve"> Nghị định </w:t>
      </w:r>
      <w:r w:rsidR="00397841" w:rsidRPr="001816D8">
        <w:rPr>
          <w:rFonts w:ascii="Times New Roman" w:hAnsi="Times New Roman" w:cs="Times New Roman"/>
          <w:color w:val="auto"/>
        </w:rPr>
        <w:t xml:space="preserve">số </w:t>
      </w:r>
      <w:r w:rsidRPr="00981C56">
        <w:rPr>
          <w:rFonts w:ascii="Times New Roman" w:hAnsi="Times New Roman" w:cs="Times New Roman"/>
          <w:color w:val="auto"/>
        </w:rPr>
        <w:t>281/2026/NĐ-CP</w:t>
      </w:r>
      <w:r w:rsidRPr="001816D8">
        <w:rPr>
          <w:rFonts w:ascii="Times New Roman" w:hAnsi="Times New Roman" w:cs="Times New Roman"/>
          <w:color w:val="auto"/>
        </w:rPr>
        <w:t xml:space="preserve"> </w:t>
      </w:r>
      <w:r w:rsidR="00397841" w:rsidRPr="001816D8">
        <w:rPr>
          <w:rFonts w:ascii="Times New Roman" w:hAnsi="Times New Roman" w:cs="Times New Roman"/>
          <w:color w:val="auto"/>
        </w:rPr>
        <w:t>ngày 13/7/2026 của Chính phủ s</w:t>
      </w:r>
      <w:r w:rsidRPr="0077512D">
        <w:rPr>
          <w:rFonts w:ascii="Times New Roman" w:hAnsi="Times New Roman" w:cs="Times New Roman"/>
          <w:color w:val="auto"/>
        </w:rPr>
        <w:t>ửa đổi, bổ sung một số điều của Nghị định 123/2024/NĐ-CP ngày 04/10/2024 của Chính phủ quy định về xử phạt vi phạm hành chính trong lĩnh vực đất đai</w:t>
      </w:r>
      <w:r w:rsidR="00397841" w:rsidRPr="001816D8">
        <w:rPr>
          <w:rFonts w:ascii="Times New Roman" w:hAnsi="Times New Roman" w:cs="Times New Roman"/>
          <w:color w:val="auto"/>
        </w:rPr>
        <w:t>, có hiệu lực từ ngày 31/8/2026</w:t>
      </w:r>
    </w:p>
    <w:p w14:paraId="0B747D15" w14:textId="77777777" w:rsidR="0077512D" w:rsidRPr="001816D8" w:rsidRDefault="0077512D" w:rsidP="001816D8">
      <w:pPr>
        <w:pStyle w:val="NormalWeb"/>
        <w:spacing w:before="120" w:beforeAutospacing="0" w:after="0" w:afterAutospacing="0" w:line="269" w:lineRule="auto"/>
        <w:ind w:firstLine="720"/>
        <w:jc w:val="both"/>
        <w:rPr>
          <w:sz w:val="28"/>
          <w:szCs w:val="28"/>
          <w:lang w:val="vi-VN"/>
        </w:rPr>
      </w:pPr>
      <w:r w:rsidRPr="001816D8">
        <w:rPr>
          <w:sz w:val="28"/>
          <w:szCs w:val="28"/>
          <w:lang w:val="vi-VN"/>
        </w:rPr>
        <w:t>Theo đó, khoản 2 Điều 3a được bổ sung vào Nghị định 123 năm 2024 của Chính phủ như sau:</w:t>
      </w:r>
      <w:r w:rsidR="00397841" w:rsidRPr="001816D8">
        <w:rPr>
          <w:sz w:val="28"/>
          <w:szCs w:val="28"/>
          <w:lang w:val="vi-VN"/>
        </w:rPr>
        <w:t xml:space="preserve"> </w:t>
      </w:r>
      <w:r w:rsidRPr="001816D8">
        <w:rPr>
          <w:sz w:val="28"/>
          <w:szCs w:val="28"/>
          <w:lang w:val="vi-VN"/>
        </w:rPr>
        <w:t>Vợ và chồng chung quyền sử dụng đất thì áp dụng xử phạt vi phạm hành chính như đối với một cá nhân.</w:t>
      </w:r>
    </w:p>
    <w:p w14:paraId="0EEF4E2C" w14:textId="77777777" w:rsidR="0077512D" w:rsidRPr="001816D8" w:rsidRDefault="0077512D" w:rsidP="001816D8">
      <w:pPr>
        <w:pStyle w:val="NormalWeb"/>
        <w:spacing w:before="120" w:beforeAutospacing="0" w:after="0" w:afterAutospacing="0" w:line="269" w:lineRule="auto"/>
        <w:ind w:firstLine="720"/>
        <w:jc w:val="both"/>
        <w:rPr>
          <w:sz w:val="28"/>
          <w:szCs w:val="28"/>
          <w:lang w:val="vi-VN"/>
        </w:rPr>
      </w:pPr>
      <w:r w:rsidRPr="001816D8">
        <w:rPr>
          <w:sz w:val="28"/>
          <w:szCs w:val="28"/>
          <w:lang w:val="vi-VN"/>
        </w:rPr>
        <w:t>Như vậy, khi quyền sử dụng đất thuộc quyền sử dụng chung của vợ chồng, việc xác định mức phạt hành chính được thực hiện như đối với một cá nhân, thay vì xử phạt riêng đối với từng người hoặc xử phạt như đối với tổ chức.</w:t>
      </w:r>
    </w:p>
    <w:p w14:paraId="0D96A2AA" w14:textId="77777777" w:rsidR="009B18E2" w:rsidRPr="001816D8" w:rsidRDefault="009B18E2" w:rsidP="001816D8">
      <w:pPr>
        <w:pStyle w:val="Heading1"/>
        <w:spacing w:before="120" w:line="269" w:lineRule="auto"/>
        <w:ind w:firstLine="720"/>
        <w:jc w:val="both"/>
        <w:rPr>
          <w:rFonts w:ascii="Times New Roman" w:hAnsi="Times New Roman" w:cs="Times New Roman"/>
          <w:color w:val="auto"/>
        </w:rPr>
      </w:pPr>
      <w:r w:rsidRPr="001816D8">
        <w:rPr>
          <w:rFonts w:ascii="Times New Roman" w:hAnsi="Times New Roman" w:cs="Times New Roman"/>
          <w:color w:val="auto"/>
        </w:rPr>
        <w:t xml:space="preserve">2. </w:t>
      </w:r>
      <w:r w:rsidRPr="009B18E2">
        <w:rPr>
          <w:rFonts w:ascii="Times New Roman" w:hAnsi="Times New Roman" w:cs="Times New Roman"/>
          <w:color w:val="auto"/>
        </w:rPr>
        <w:t xml:space="preserve">Nghị định </w:t>
      </w:r>
      <w:r w:rsidRPr="001816D8">
        <w:rPr>
          <w:rFonts w:ascii="Times New Roman" w:hAnsi="Times New Roman" w:cs="Times New Roman"/>
          <w:color w:val="auto"/>
        </w:rPr>
        <w:t xml:space="preserve">số </w:t>
      </w:r>
      <w:r w:rsidRPr="009B18E2">
        <w:rPr>
          <w:rFonts w:ascii="Times New Roman" w:hAnsi="Times New Roman" w:cs="Times New Roman"/>
          <w:color w:val="auto"/>
        </w:rPr>
        <w:t xml:space="preserve">238/2026/NĐ-CP </w:t>
      </w:r>
      <w:r w:rsidRPr="001816D8">
        <w:rPr>
          <w:rFonts w:ascii="Times New Roman" w:hAnsi="Times New Roman" w:cs="Times New Roman"/>
          <w:color w:val="auto"/>
        </w:rPr>
        <w:t>ngày 26/6/2026 của Chính phủ s</w:t>
      </w:r>
      <w:r w:rsidRPr="009B18E2">
        <w:rPr>
          <w:rFonts w:ascii="Times New Roman" w:hAnsi="Times New Roman" w:cs="Times New Roman"/>
          <w:color w:val="auto"/>
        </w:rPr>
        <w:t xml:space="preserve">ửa đổi, bổ sung một số điều của Nghị định 168/2024/NĐ-CP ngày 26/12/2024 của Chính phủ quy định xử phạt vi phạm hành chính về trật tự, an toàn giao thông trong lĩnh vực giao thông đường bộ; trừ điểm, phục hồi giấy phép lái </w:t>
      </w:r>
      <w:r w:rsidRPr="006723EA">
        <w:rPr>
          <w:rFonts w:ascii="Times New Roman" w:hAnsi="Times New Roman" w:cs="Times New Roman"/>
          <w:color w:val="auto"/>
        </w:rPr>
        <w:t>xe</w:t>
      </w:r>
      <w:r w:rsidRPr="001816D8">
        <w:rPr>
          <w:rFonts w:ascii="Times New Roman" w:hAnsi="Times New Roman" w:cs="Times New Roman"/>
          <w:color w:val="auto"/>
        </w:rPr>
        <w:t>, có hiệu lực từ ngày 15/8/2026</w:t>
      </w:r>
    </w:p>
    <w:p w14:paraId="66EAFB78" w14:textId="77777777" w:rsidR="009B18E2" w:rsidRPr="001816D8" w:rsidRDefault="006723EA" w:rsidP="001816D8">
      <w:pPr>
        <w:spacing w:before="120" w:after="0" w:line="269" w:lineRule="auto"/>
        <w:ind w:firstLine="720"/>
        <w:jc w:val="both"/>
        <w:rPr>
          <w:rFonts w:ascii="Times New Roman" w:hAnsi="Times New Roman" w:cs="Times New Roman"/>
          <w:sz w:val="28"/>
          <w:szCs w:val="28"/>
        </w:rPr>
      </w:pPr>
      <w:r w:rsidRPr="006723EA">
        <w:rPr>
          <w:rFonts w:ascii="Times New Roman" w:hAnsi="Times New Roman" w:cs="Times New Roman"/>
          <w:sz w:val="28"/>
          <w:szCs w:val="28"/>
        </w:rPr>
        <w:t>Theo đó, </w:t>
      </w:r>
      <w:r w:rsidRPr="001816D8">
        <w:rPr>
          <w:rFonts w:ascii="Times New Roman" w:hAnsi="Times New Roman" w:cs="Times New Roman"/>
          <w:sz w:val="28"/>
          <w:szCs w:val="28"/>
        </w:rPr>
        <w:t xml:space="preserve">Nghị định quy định </w:t>
      </w:r>
      <w:r w:rsidRPr="006723EA">
        <w:rPr>
          <w:rFonts w:ascii="Times New Roman" w:hAnsi="Times New Roman" w:cs="Times New Roman"/>
          <w:sz w:val="28"/>
          <w:szCs w:val="28"/>
        </w:rPr>
        <w:t>từ ngày 15/8/2026, người lái ô tô chở trẻ em dưới 10 tuổi và có chiều cao dưới 1,35m mà không sử dụng thiết bị an toàn phù hợp sẽ bị phạt cảnh cáo.</w:t>
      </w:r>
    </w:p>
    <w:p w14:paraId="5FBE0EC5" w14:textId="77777777" w:rsidR="006723EA" w:rsidRPr="001816D8" w:rsidRDefault="006723EA" w:rsidP="001816D8">
      <w:pPr>
        <w:spacing w:before="120" w:after="0" w:line="269" w:lineRule="auto"/>
        <w:ind w:firstLine="720"/>
        <w:jc w:val="both"/>
        <w:rPr>
          <w:rFonts w:ascii="Times New Roman" w:hAnsi="Times New Roman" w:cs="Times New Roman"/>
          <w:sz w:val="28"/>
          <w:szCs w:val="28"/>
        </w:rPr>
      </w:pPr>
      <w:r w:rsidRPr="001816D8">
        <w:rPr>
          <w:rFonts w:ascii="Times New Roman" w:hAnsi="Times New Roman" w:cs="Times New Roman"/>
          <w:sz w:val="28"/>
          <w:szCs w:val="28"/>
        </w:rPr>
        <w:t>Mức p</w:t>
      </w:r>
      <w:r w:rsidRPr="006723EA">
        <w:rPr>
          <w:rFonts w:ascii="Times New Roman" w:hAnsi="Times New Roman" w:cs="Times New Roman"/>
          <w:sz w:val="28"/>
          <w:szCs w:val="28"/>
        </w:rPr>
        <w:t>hạt tiền từ 800.000 đồng - 01 triệu đồng đối với hành vi: Chở trẻ em dưới 10 tuổi và chiều cao dưới 1,35 mét trên xe ô tô ngồi cùng hàng ghế với người lái xe (trừ xe ô tô chỉ có một hàng ghế)…</w:t>
      </w:r>
    </w:p>
    <w:p w14:paraId="19499627" w14:textId="77777777" w:rsidR="00560C25" w:rsidRPr="001816D8" w:rsidRDefault="00560C25" w:rsidP="001816D8">
      <w:pPr>
        <w:pStyle w:val="Heading1"/>
        <w:spacing w:before="120" w:line="269" w:lineRule="auto"/>
        <w:ind w:firstLine="720"/>
        <w:jc w:val="both"/>
        <w:rPr>
          <w:rFonts w:ascii="Times New Roman" w:hAnsi="Times New Roman" w:cs="Times New Roman"/>
          <w:color w:val="auto"/>
        </w:rPr>
      </w:pPr>
      <w:r w:rsidRPr="001816D8">
        <w:rPr>
          <w:rFonts w:ascii="Times New Roman" w:hAnsi="Times New Roman" w:cs="Times New Roman"/>
          <w:color w:val="auto"/>
        </w:rPr>
        <w:t>3.</w:t>
      </w:r>
      <w:r w:rsidRPr="00560C25">
        <w:rPr>
          <w:rFonts w:ascii="Times New Roman" w:hAnsi="Times New Roman" w:cs="Times New Roman"/>
          <w:color w:val="auto"/>
        </w:rPr>
        <w:t xml:space="preserve"> Nghị định </w:t>
      </w:r>
      <w:r w:rsidRPr="001816D8">
        <w:rPr>
          <w:rFonts w:ascii="Times New Roman" w:hAnsi="Times New Roman" w:cs="Times New Roman"/>
          <w:color w:val="auto"/>
        </w:rPr>
        <w:t xml:space="preserve">số </w:t>
      </w:r>
      <w:r w:rsidRPr="00560C25">
        <w:rPr>
          <w:rFonts w:ascii="Times New Roman" w:hAnsi="Times New Roman" w:cs="Times New Roman"/>
          <w:color w:val="auto"/>
        </w:rPr>
        <w:t>273/2026/NĐ-CP</w:t>
      </w:r>
      <w:r w:rsidRPr="001816D8">
        <w:rPr>
          <w:rFonts w:ascii="Times New Roman" w:hAnsi="Times New Roman" w:cs="Times New Roman"/>
          <w:color w:val="auto"/>
        </w:rPr>
        <w:t xml:space="preserve"> ngày 07/7/2026 của Chính phủ </w:t>
      </w:r>
      <w:r w:rsidRPr="00560C25">
        <w:rPr>
          <w:rFonts w:ascii="Times New Roman" w:hAnsi="Times New Roman" w:cs="Times New Roman"/>
          <w:color w:val="auto"/>
        </w:rPr>
        <w:t>về kinh doanh hàng miễn thuế</w:t>
      </w:r>
      <w:r w:rsidR="00366B43" w:rsidRPr="001816D8">
        <w:rPr>
          <w:rFonts w:ascii="Times New Roman" w:hAnsi="Times New Roman" w:cs="Times New Roman"/>
          <w:color w:val="auto"/>
        </w:rPr>
        <w:t>, có hiệu lực từ ngày 21/8/2026</w:t>
      </w:r>
    </w:p>
    <w:p w14:paraId="37120FF0" w14:textId="77777777" w:rsidR="00C6062A" w:rsidRPr="001816D8" w:rsidRDefault="00C6062A" w:rsidP="001816D8">
      <w:pPr>
        <w:pStyle w:val="NormalWeb"/>
        <w:spacing w:before="120" w:beforeAutospacing="0" w:after="0" w:afterAutospacing="0" w:line="269" w:lineRule="auto"/>
        <w:ind w:firstLine="720"/>
        <w:jc w:val="both"/>
        <w:rPr>
          <w:sz w:val="28"/>
          <w:szCs w:val="28"/>
          <w:lang w:val="vi-VN"/>
        </w:rPr>
      </w:pPr>
      <w:r w:rsidRPr="001816D8">
        <w:rPr>
          <w:sz w:val="28"/>
          <w:szCs w:val="28"/>
          <w:lang w:val="vi-VN"/>
        </w:rPr>
        <w:t>Một trong những điểm mới đáng chú ý của Nghị định 273/2026/NĐ-CP là quy định tạo thuận lợi cho người mua hàng miễn thuế thông qua việc khai thác dữ liệu điện tử từ các cơ sở dữ liệu quốc gia và cơ sở dữ liệu chuyên ngành.</w:t>
      </w:r>
    </w:p>
    <w:p w14:paraId="4AFA45C0" w14:textId="77777777" w:rsidR="00C6062A" w:rsidRPr="001816D8" w:rsidRDefault="00C6062A" w:rsidP="001816D8">
      <w:pPr>
        <w:pStyle w:val="NormalWeb"/>
        <w:spacing w:before="120" w:beforeAutospacing="0" w:after="0" w:afterAutospacing="0" w:line="269" w:lineRule="auto"/>
        <w:ind w:firstLine="720"/>
        <w:jc w:val="both"/>
        <w:rPr>
          <w:sz w:val="28"/>
          <w:szCs w:val="28"/>
          <w:lang w:val="vi-VN"/>
        </w:rPr>
      </w:pPr>
      <w:r w:rsidRPr="001816D8">
        <w:rPr>
          <w:sz w:val="28"/>
          <w:szCs w:val="28"/>
          <w:lang w:val="vi-VN"/>
        </w:rPr>
        <w:t>Cụ thể, theo khoản 6 Điều 5 </w:t>
      </w:r>
      <w:hyperlink r:id="rId8" w:history="1">
        <w:r w:rsidRPr="001816D8">
          <w:rPr>
            <w:rStyle w:val="Hyperlink"/>
            <w:color w:val="auto"/>
            <w:sz w:val="28"/>
            <w:szCs w:val="28"/>
            <w:u w:val="none"/>
            <w:lang w:val="vi-VN"/>
          </w:rPr>
          <w:t>Nghị định 273/2026/NĐ-CP</w:t>
        </w:r>
      </w:hyperlink>
      <w:r w:rsidRPr="001816D8">
        <w:rPr>
          <w:sz w:val="28"/>
          <w:szCs w:val="28"/>
          <w:lang w:val="vi-VN"/>
        </w:rPr>
        <w:t xml:space="preserve">, khi mua hàng miễn thuế, trường hợp thông tin của người mua đã được kết nối, chia sẻ từ Cơ sở dữ liệu </w:t>
      </w:r>
      <w:r w:rsidRPr="001816D8">
        <w:rPr>
          <w:sz w:val="28"/>
          <w:szCs w:val="28"/>
          <w:lang w:val="vi-VN"/>
        </w:rPr>
        <w:lastRenderedPageBreak/>
        <w:t>quốc gia về dân cư hoặc cơ sở dữ liệu chuyên ngành, người mua không phải xuất trình bản giấy của các giấy tờ có chứa thông tin đó.</w:t>
      </w:r>
    </w:p>
    <w:p w14:paraId="7E52AF3D" w14:textId="77777777" w:rsidR="00205609" w:rsidRPr="001816D8" w:rsidRDefault="00205609" w:rsidP="001816D8">
      <w:pPr>
        <w:pStyle w:val="NormalWeb"/>
        <w:spacing w:before="120" w:beforeAutospacing="0" w:after="0" w:afterAutospacing="0" w:line="269" w:lineRule="auto"/>
        <w:ind w:firstLine="720"/>
        <w:jc w:val="both"/>
        <w:rPr>
          <w:sz w:val="28"/>
          <w:szCs w:val="28"/>
          <w:lang w:val="vi-VN"/>
        </w:rPr>
        <w:sectPr w:rsidR="00205609" w:rsidRPr="001816D8">
          <w:headerReference w:type="default" r:id="rId9"/>
          <w:pgSz w:w="11907" w:h="16840"/>
          <w:pgMar w:top="1134" w:right="851" w:bottom="1134" w:left="1701" w:header="720" w:footer="720" w:gutter="0"/>
          <w:cols w:space="720"/>
          <w:docGrid w:linePitch="381"/>
        </w:sectPr>
      </w:pPr>
    </w:p>
    <w:p w14:paraId="4519A4DB" w14:textId="77777777" w:rsidR="00C6062A" w:rsidRPr="001816D8" w:rsidRDefault="00C6062A" w:rsidP="001816D8">
      <w:pPr>
        <w:pStyle w:val="NormalWeb"/>
        <w:spacing w:before="120" w:beforeAutospacing="0" w:after="0" w:afterAutospacing="0" w:line="269" w:lineRule="auto"/>
        <w:ind w:firstLine="720"/>
        <w:jc w:val="both"/>
        <w:rPr>
          <w:sz w:val="28"/>
          <w:szCs w:val="28"/>
          <w:lang w:val="vi-VN"/>
        </w:rPr>
      </w:pPr>
      <w:r w:rsidRPr="001816D8">
        <w:rPr>
          <w:sz w:val="28"/>
          <w:szCs w:val="28"/>
          <w:lang w:val="vi-VN"/>
        </w:rPr>
        <w:lastRenderedPageBreak/>
        <w:t xml:space="preserve">Quy định này được áp dụng đối với các trường hợp được mua hàng miễn thuế theo </w:t>
      </w:r>
      <w:r w:rsidR="00931FF3" w:rsidRPr="001816D8">
        <w:rPr>
          <w:sz w:val="28"/>
          <w:szCs w:val="28"/>
          <w:lang w:val="vi-VN"/>
        </w:rPr>
        <w:t>Nghị định 273/2026/NĐ-CP, gồm: n</w:t>
      </w:r>
      <w:r w:rsidRPr="001816D8">
        <w:rPr>
          <w:sz w:val="28"/>
          <w:szCs w:val="28"/>
          <w:lang w:val="vi-VN"/>
        </w:rPr>
        <w:t>gười xuất cả</w:t>
      </w:r>
      <w:r w:rsidR="00056B0B" w:rsidRPr="001816D8">
        <w:rPr>
          <w:sz w:val="28"/>
          <w:szCs w:val="28"/>
          <w:lang w:val="vi-VN"/>
        </w:rPr>
        <w:t>nh, quá cảnh; n</w:t>
      </w:r>
      <w:r w:rsidR="00492221" w:rsidRPr="001816D8">
        <w:rPr>
          <w:sz w:val="28"/>
          <w:szCs w:val="28"/>
          <w:lang w:val="vi-VN"/>
        </w:rPr>
        <w:t>gười nhập cảnh; h</w:t>
      </w:r>
      <w:r w:rsidRPr="001816D8">
        <w:rPr>
          <w:sz w:val="28"/>
          <w:szCs w:val="28"/>
          <w:lang w:val="vi-VN"/>
        </w:rPr>
        <w:t>ành khách trên chuyến bay quốc tế;</w:t>
      </w:r>
      <w:r w:rsidR="00931FF3" w:rsidRPr="001816D8">
        <w:rPr>
          <w:sz w:val="28"/>
          <w:szCs w:val="28"/>
          <w:lang w:val="vi-VN"/>
        </w:rPr>
        <w:t xml:space="preserve"> t</w:t>
      </w:r>
      <w:r w:rsidRPr="001816D8">
        <w:rPr>
          <w:sz w:val="28"/>
          <w:szCs w:val="28"/>
          <w:lang w:val="vi-VN"/>
        </w:rPr>
        <w:t xml:space="preserve">rường hợp được hưởng quyền ưu đãi, miễn trừ; </w:t>
      </w:r>
      <w:r w:rsidR="007E7D34" w:rsidRPr="001816D8">
        <w:rPr>
          <w:sz w:val="28"/>
          <w:szCs w:val="28"/>
          <w:lang w:val="vi-VN"/>
        </w:rPr>
        <w:t>t</w:t>
      </w:r>
      <w:r w:rsidRPr="001816D8">
        <w:rPr>
          <w:sz w:val="28"/>
          <w:szCs w:val="28"/>
          <w:lang w:val="vi-VN"/>
        </w:rPr>
        <w:t>huyền viên làm việc trên tàu biển chạy tuyến quốc tế.</w:t>
      </w:r>
    </w:p>
    <w:p w14:paraId="03D63C68" w14:textId="77777777" w:rsidR="00C6062A" w:rsidRPr="001816D8" w:rsidRDefault="00C6062A" w:rsidP="001816D8">
      <w:pPr>
        <w:pStyle w:val="NormalWeb"/>
        <w:spacing w:before="120" w:beforeAutospacing="0" w:after="0" w:afterAutospacing="0" w:line="269" w:lineRule="auto"/>
        <w:ind w:firstLine="720"/>
        <w:jc w:val="both"/>
        <w:rPr>
          <w:sz w:val="28"/>
          <w:szCs w:val="28"/>
          <w:lang w:val="vi-VN"/>
        </w:rPr>
      </w:pPr>
      <w:r w:rsidRPr="001816D8">
        <w:rPr>
          <w:sz w:val="28"/>
          <w:szCs w:val="28"/>
          <w:lang w:val="vi-VN"/>
        </w:rPr>
        <w:t>Theo quy định cũ tại Điều 3 </w:t>
      </w:r>
      <w:hyperlink r:id="rId10" w:history="1">
        <w:r w:rsidRPr="001816D8">
          <w:rPr>
            <w:rStyle w:val="Hyperlink"/>
            <w:color w:val="auto"/>
            <w:sz w:val="28"/>
            <w:szCs w:val="28"/>
            <w:u w:val="none"/>
            <w:lang w:val="vi-VN"/>
          </w:rPr>
          <w:t>Nghị định 100/2020/NĐ-CP</w:t>
        </w:r>
      </w:hyperlink>
      <w:r w:rsidRPr="001816D8">
        <w:rPr>
          <w:sz w:val="28"/>
          <w:szCs w:val="28"/>
          <w:lang w:val="vi-VN"/>
        </w:rPr>
        <w:t>, khi mua hàng miễn thuế, từng nhóm đối tượng đều phải xuất trình giấy tờ để chứng minh đủ điều kiện mua hàng.</w:t>
      </w:r>
    </w:p>
    <w:p w14:paraId="4CD802E6" w14:textId="77777777" w:rsidR="00404AC4" w:rsidRPr="001816D8" w:rsidRDefault="00404AC4" w:rsidP="001816D8">
      <w:pPr>
        <w:pStyle w:val="Heading1"/>
        <w:spacing w:before="120" w:line="269" w:lineRule="auto"/>
        <w:ind w:firstLine="720"/>
        <w:jc w:val="both"/>
        <w:rPr>
          <w:rFonts w:ascii="Times New Roman" w:hAnsi="Times New Roman" w:cs="Times New Roman"/>
          <w:color w:val="auto"/>
        </w:rPr>
      </w:pPr>
      <w:r w:rsidRPr="001816D8">
        <w:rPr>
          <w:rFonts w:ascii="Times New Roman" w:hAnsi="Times New Roman" w:cs="Times New Roman"/>
          <w:color w:val="auto"/>
        </w:rPr>
        <w:t>4.</w:t>
      </w:r>
      <w:r w:rsidRPr="00404AC4">
        <w:rPr>
          <w:rFonts w:ascii="Times New Roman" w:hAnsi="Times New Roman" w:cs="Times New Roman"/>
          <w:color w:val="auto"/>
        </w:rPr>
        <w:t xml:space="preserve"> Nghị định </w:t>
      </w:r>
      <w:r w:rsidRPr="001816D8">
        <w:rPr>
          <w:rFonts w:ascii="Times New Roman" w:hAnsi="Times New Roman" w:cs="Times New Roman"/>
          <w:color w:val="auto"/>
        </w:rPr>
        <w:t xml:space="preserve">số </w:t>
      </w:r>
      <w:r w:rsidRPr="00404AC4">
        <w:rPr>
          <w:rFonts w:ascii="Times New Roman" w:hAnsi="Times New Roman" w:cs="Times New Roman"/>
          <w:color w:val="auto"/>
        </w:rPr>
        <w:t>274/2026/NĐ-CP</w:t>
      </w:r>
      <w:r w:rsidRPr="001816D8">
        <w:rPr>
          <w:rFonts w:ascii="Times New Roman" w:hAnsi="Times New Roman" w:cs="Times New Roman"/>
          <w:color w:val="auto"/>
        </w:rPr>
        <w:t xml:space="preserve"> ngày 07/7/2026 của Chính phủ </w:t>
      </w:r>
      <w:r w:rsidRPr="00404AC4">
        <w:rPr>
          <w:rFonts w:ascii="Times New Roman" w:hAnsi="Times New Roman" w:cs="Times New Roman"/>
          <w:color w:val="auto"/>
        </w:rPr>
        <w:t xml:space="preserve">Quy định chi tiết một số điều và biện pháp thi hành Luật Đấu thầu về lựa chọn nhà </w:t>
      </w:r>
      <w:r w:rsidRPr="006A6736">
        <w:rPr>
          <w:rFonts w:ascii="Times New Roman" w:hAnsi="Times New Roman" w:cs="Times New Roman"/>
          <w:color w:val="auto"/>
        </w:rPr>
        <w:t>đầu tư thực hiện dự án đầu tư kinh doanh</w:t>
      </w:r>
      <w:r w:rsidRPr="001816D8">
        <w:rPr>
          <w:rFonts w:ascii="Times New Roman" w:hAnsi="Times New Roman" w:cs="Times New Roman"/>
          <w:color w:val="auto"/>
        </w:rPr>
        <w:t>, có hiệu lực từ ngày 21/8/2026</w:t>
      </w:r>
    </w:p>
    <w:p w14:paraId="15F41656" w14:textId="77777777" w:rsidR="006A6736" w:rsidRPr="001816D8" w:rsidRDefault="006A6736" w:rsidP="001816D8">
      <w:pPr>
        <w:pStyle w:val="NormalWeb"/>
        <w:spacing w:before="120" w:beforeAutospacing="0" w:after="0" w:afterAutospacing="0" w:line="269" w:lineRule="auto"/>
        <w:ind w:firstLine="720"/>
        <w:jc w:val="both"/>
        <w:rPr>
          <w:sz w:val="28"/>
          <w:szCs w:val="28"/>
          <w:lang w:val="vi-VN"/>
        </w:rPr>
      </w:pPr>
      <w:r w:rsidRPr="001816D8">
        <w:rPr>
          <w:sz w:val="28"/>
          <w:szCs w:val="28"/>
          <w:lang w:val="vi-VN"/>
        </w:rPr>
        <w:t>Theo điểm a khoản 1 Điều 6 </w:t>
      </w:r>
      <w:hyperlink r:id="rId11" w:history="1">
        <w:r w:rsidRPr="001816D8">
          <w:rPr>
            <w:rStyle w:val="Hyperlink"/>
            <w:color w:val="auto"/>
            <w:sz w:val="28"/>
            <w:szCs w:val="28"/>
            <w:u w:val="none"/>
            <w:lang w:val="vi-VN"/>
          </w:rPr>
          <w:t>Nghị định 274/2026/NĐ-CP</w:t>
        </w:r>
      </w:hyperlink>
      <w:r w:rsidRPr="001816D8">
        <w:rPr>
          <w:sz w:val="28"/>
          <w:szCs w:val="28"/>
          <w:lang w:val="vi-VN"/>
        </w:rPr>
        <w:t>, nhà đầu tư có giải pháp ứng dụng công nghệ tiên tiến, công nghệ cao, công nghệ thân thiện với môi trường, kỹ thuật hiện có tốt nhất nhằm giảm thiểu ô nhiễm môi trường với dự án thuộc nhóm có nguy cơ tác động xấu đến môi trường mức độ cao được hưởng ưu đãi 5% khi đánh giá hồ sơ dự thầu gồm:</w:t>
      </w:r>
    </w:p>
    <w:p w14:paraId="5009A07B" w14:textId="77777777" w:rsidR="006A6736" w:rsidRPr="001816D8" w:rsidRDefault="006A6736" w:rsidP="001816D8">
      <w:pPr>
        <w:pStyle w:val="NormalWeb"/>
        <w:spacing w:before="120" w:beforeAutospacing="0" w:after="0" w:afterAutospacing="0" w:line="269" w:lineRule="auto"/>
        <w:ind w:firstLine="720"/>
        <w:jc w:val="both"/>
        <w:rPr>
          <w:sz w:val="28"/>
          <w:szCs w:val="28"/>
          <w:lang w:val="vi-VN"/>
        </w:rPr>
      </w:pPr>
      <w:r w:rsidRPr="001816D8">
        <w:rPr>
          <w:sz w:val="28"/>
          <w:szCs w:val="28"/>
          <w:lang w:val="vi-VN"/>
        </w:rPr>
        <w:t>- Doanh nghiệp khoa học và công nghệ;</w:t>
      </w:r>
    </w:p>
    <w:p w14:paraId="1C5E7437" w14:textId="77777777" w:rsidR="006A6736" w:rsidRPr="001816D8" w:rsidRDefault="006A6736" w:rsidP="001816D8">
      <w:pPr>
        <w:pStyle w:val="NormalWeb"/>
        <w:spacing w:before="120" w:beforeAutospacing="0" w:after="0" w:afterAutospacing="0" w:line="269" w:lineRule="auto"/>
        <w:ind w:firstLine="720"/>
        <w:jc w:val="both"/>
        <w:rPr>
          <w:sz w:val="28"/>
          <w:szCs w:val="28"/>
          <w:lang w:val="vi-VN"/>
        </w:rPr>
      </w:pPr>
      <w:r w:rsidRPr="001816D8">
        <w:rPr>
          <w:sz w:val="28"/>
          <w:szCs w:val="28"/>
          <w:lang w:val="vi-VN"/>
        </w:rPr>
        <w:t>- Doanh nghiệp khởi nghiệp sáng tạo, tổ chức hỗ trợ khởi nghiệp sáng tạo được cơ quan có thẩm quyền công nhận;</w:t>
      </w:r>
    </w:p>
    <w:p w14:paraId="6E9D1A2D" w14:textId="77777777" w:rsidR="006A6736" w:rsidRPr="001816D8" w:rsidRDefault="006A6736" w:rsidP="001816D8">
      <w:pPr>
        <w:pStyle w:val="NormalWeb"/>
        <w:spacing w:before="120" w:beforeAutospacing="0" w:after="0" w:afterAutospacing="0" w:line="269" w:lineRule="auto"/>
        <w:ind w:firstLine="720"/>
        <w:jc w:val="both"/>
        <w:rPr>
          <w:sz w:val="28"/>
          <w:szCs w:val="28"/>
          <w:lang w:val="vi-VN"/>
        </w:rPr>
      </w:pPr>
      <w:r w:rsidRPr="001816D8">
        <w:rPr>
          <w:sz w:val="28"/>
          <w:szCs w:val="28"/>
          <w:lang w:val="vi-VN"/>
        </w:rPr>
        <w:t>- Trung tâm đổi mới sáng tạo;</w:t>
      </w:r>
    </w:p>
    <w:p w14:paraId="1C021308" w14:textId="77777777" w:rsidR="006A6736" w:rsidRPr="001816D8" w:rsidRDefault="006A6736" w:rsidP="001816D8">
      <w:pPr>
        <w:pStyle w:val="NormalWeb"/>
        <w:spacing w:before="120" w:beforeAutospacing="0" w:after="0" w:afterAutospacing="0" w:line="269" w:lineRule="auto"/>
        <w:ind w:firstLine="720"/>
        <w:jc w:val="both"/>
        <w:rPr>
          <w:sz w:val="28"/>
          <w:szCs w:val="28"/>
          <w:lang w:val="vi-VN"/>
        </w:rPr>
      </w:pPr>
      <w:r w:rsidRPr="001816D8">
        <w:rPr>
          <w:sz w:val="28"/>
          <w:szCs w:val="28"/>
          <w:lang w:val="vi-VN"/>
        </w:rPr>
        <w:t>- Doanh nghiệp công nghệ chiến lược;</w:t>
      </w:r>
    </w:p>
    <w:p w14:paraId="16A0D5ED" w14:textId="77777777" w:rsidR="006A6736" w:rsidRPr="001816D8" w:rsidRDefault="006A6736" w:rsidP="001816D8">
      <w:pPr>
        <w:pStyle w:val="NormalWeb"/>
        <w:spacing w:before="120" w:beforeAutospacing="0" w:after="0" w:afterAutospacing="0" w:line="269" w:lineRule="auto"/>
        <w:ind w:firstLine="720"/>
        <w:jc w:val="both"/>
        <w:rPr>
          <w:sz w:val="28"/>
          <w:szCs w:val="28"/>
          <w:lang w:val="vi-VN"/>
        </w:rPr>
      </w:pPr>
      <w:r w:rsidRPr="001816D8">
        <w:rPr>
          <w:sz w:val="28"/>
          <w:szCs w:val="28"/>
          <w:lang w:val="vi-VN"/>
        </w:rPr>
        <w:t>- Doanh nghiệp công nghệ cao;</w:t>
      </w:r>
    </w:p>
    <w:p w14:paraId="333BAB88" w14:textId="77777777" w:rsidR="006A6736" w:rsidRPr="001816D8" w:rsidRDefault="006A6736" w:rsidP="001816D8">
      <w:pPr>
        <w:pStyle w:val="NormalWeb"/>
        <w:spacing w:before="120" w:beforeAutospacing="0" w:after="0" w:afterAutospacing="0" w:line="269" w:lineRule="auto"/>
        <w:ind w:firstLine="720"/>
        <w:jc w:val="both"/>
        <w:rPr>
          <w:sz w:val="28"/>
          <w:szCs w:val="28"/>
          <w:lang w:val="vi-VN"/>
        </w:rPr>
      </w:pPr>
      <w:r w:rsidRPr="001816D8">
        <w:rPr>
          <w:sz w:val="28"/>
          <w:szCs w:val="28"/>
          <w:lang w:val="vi-VN"/>
        </w:rPr>
        <w:t>- Doanh nghiệp sản xuất sản phẩm công nghệ cao;</w:t>
      </w:r>
    </w:p>
    <w:p w14:paraId="1330505C" w14:textId="77777777" w:rsidR="006A6736" w:rsidRPr="001816D8" w:rsidRDefault="006A6736" w:rsidP="001816D8">
      <w:pPr>
        <w:pStyle w:val="NormalWeb"/>
        <w:spacing w:before="120" w:beforeAutospacing="0" w:after="0" w:afterAutospacing="0" w:line="269" w:lineRule="auto"/>
        <w:ind w:firstLine="720"/>
        <w:jc w:val="both"/>
        <w:rPr>
          <w:sz w:val="28"/>
          <w:szCs w:val="28"/>
          <w:lang w:val="vi-VN"/>
        </w:rPr>
      </w:pPr>
      <w:r w:rsidRPr="001816D8">
        <w:rPr>
          <w:sz w:val="28"/>
          <w:szCs w:val="28"/>
          <w:lang w:val="vi-VN"/>
        </w:rPr>
        <w:t>- Cơ sở ươm tạo công nghệ cao, ươm tạo doanh nghiệp công nghệ cao theo quy định của pháp luật về công nghệ cao.</w:t>
      </w:r>
    </w:p>
    <w:p w14:paraId="3F8785A1" w14:textId="77777777" w:rsidR="002636C9" w:rsidRPr="001816D8" w:rsidRDefault="002636C9" w:rsidP="001816D8">
      <w:pPr>
        <w:pStyle w:val="Heading1"/>
        <w:spacing w:before="120" w:line="269" w:lineRule="auto"/>
        <w:ind w:firstLine="720"/>
        <w:rPr>
          <w:rFonts w:ascii="Times New Roman" w:hAnsi="Times New Roman" w:cs="Times New Roman"/>
          <w:bCs w:val="0"/>
          <w:color w:val="auto"/>
        </w:rPr>
      </w:pPr>
      <w:r w:rsidRPr="001816D8">
        <w:rPr>
          <w:rFonts w:ascii="Times New Roman" w:hAnsi="Times New Roman" w:cs="Times New Roman"/>
          <w:color w:val="auto"/>
        </w:rPr>
        <w:t>5.</w:t>
      </w:r>
      <w:r w:rsidRPr="003B44CA">
        <w:rPr>
          <w:rFonts w:ascii="Times New Roman" w:hAnsi="Times New Roman" w:cs="Times New Roman"/>
          <w:bCs w:val="0"/>
          <w:color w:val="auto"/>
        </w:rPr>
        <w:t xml:space="preserve"> </w:t>
      </w:r>
      <w:r w:rsidR="003B44CA" w:rsidRPr="003B44CA">
        <w:rPr>
          <w:rFonts w:ascii="Times New Roman" w:hAnsi="Times New Roman" w:cs="Times New Roman"/>
          <w:color w:val="auto"/>
        </w:rPr>
        <w:t xml:space="preserve">Nghị định 211/2026/NĐ-CP </w:t>
      </w:r>
      <w:r w:rsidR="003B44CA" w:rsidRPr="001816D8">
        <w:rPr>
          <w:rFonts w:ascii="Times New Roman" w:hAnsi="Times New Roman" w:cs="Times New Roman"/>
          <w:color w:val="auto"/>
        </w:rPr>
        <w:t xml:space="preserve">ngày 16/6/2026 của Chính phủ </w:t>
      </w:r>
      <w:r w:rsidR="003B44CA" w:rsidRPr="003B44CA">
        <w:rPr>
          <w:rFonts w:ascii="Times New Roman" w:hAnsi="Times New Roman" w:cs="Times New Roman"/>
          <w:color w:val="auto"/>
        </w:rPr>
        <w:t>quy định xử phạt vi phạm hành chính về chăn nuôi</w:t>
      </w:r>
      <w:r w:rsidR="003B44CA" w:rsidRPr="001816D8">
        <w:rPr>
          <w:rFonts w:ascii="Times New Roman" w:hAnsi="Times New Roman" w:cs="Times New Roman"/>
          <w:color w:val="auto"/>
        </w:rPr>
        <w:t xml:space="preserve">, </w:t>
      </w:r>
      <w:r w:rsidRPr="002636C9">
        <w:rPr>
          <w:rFonts w:ascii="Times New Roman" w:hAnsi="Times New Roman" w:cs="Times New Roman"/>
          <w:bCs w:val="0"/>
          <w:color w:val="auto"/>
        </w:rPr>
        <w:t xml:space="preserve">có hiệu lực từ ngày </w:t>
      </w:r>
      <w:r w:rsidR="003B44CA" w:rsidRPr="001816D8">
        <w:rPr>
          <w:rFonts w:ascii="Times New Roman" w:hAnsi="Times New Roman" w:cs="Times New Roman"/>
          <w:bCs w:val="0"/>
          <w:color w:val="auto"/>
        </w:rPr>
        <w:t>05/8/2026</w:t>
      </w:r>
    </w:p>
    <w:p w14:paraId="4D1E51C5" w14:textId="77777777" w:rsidR="00A4202C" w:rsidRPr="00BD2D55" w:rsidRDefault="002636C9" w:rsidP="001816D8">
      <w:pPr>
        <w:spacing w:before="120" w:after="0" w:line="269" w:lineRule="auto"/>
        <w:ind w:firstLine="720"/>
        <w:jc w:val="both"/>
        <w:rPr>
          <w:rFonts w:ascii="Times New Roman" w:hAnsi="Times New Roman" w:cs="Times New Roman"/>
          <w:sz w:val="28"/>
          <w:szCs w:val="28"/>
          <w:shd w:val="clear" w:color="auto" w:fill="FFFFFF"/>
        </w:rPr>
      </w:pPr>
      <w:r w:rsidRPr="00BD2D55">
        <w:rPr>
          <w:rFonts w:ascii="Times New Roman" w:hAnsi="Times New Roman" w:cs="Times New Roman"/>
          <w:sz w:val="28"/>
          <w:szCs w:val="28"/>
        </w:rPr>
        <w:t>Đáng chú ý, nhiều hành vi liên quan đến khai thác thủy sản bất hợp pháp, quản lý cảng cá và truy xuất nguồn gốc thủy sản được tăng mức phạt hoặc bổ sung khung xử phạt riêng.</w:t>
      </w:r>
      <w:r w:rsidR="006F2B37" w:rsidRPr="001816D8">
        <w:rPr>
          <w:rFonts w:ascii="Times New Roman" w:hAnsi="Times New Roman" w:cs="Times New Roman"/>
          <w:sz w:val="28"/>
          <w:szCs w:val="28"/>
        </w:rPr>
        <w:t xml:space="preserve"> </w:t>
      </w:r>
      <w:r w:rsidR="003B44CA" w:rsidRPr="00BD2D55">
        <w:rPr>
          <w:rFonts w:ascii="Times New Roman" w:hAnsi="Times New Roman" w:cs="Times New Roman"/>
          <w:sz w:val="28"/>
          <w:szCs w:val="28"/>
          <w:shd w:val="clear" w:color="auto" w:fill="FFFFFF"/>
        </w:rPr>
        <w:t>Nghị định mới thiết lập chế tài tài chính nghiêm khắc nhằm siết chặt kỷ cương thị trường, với mức phạt tiền tối đa lên đến 100 triệu đồng đối với cá nhân và 200 triệu đồng đối với tổ chức.</w:t>
      </w:r>
    </w:p>
    <w:p w14:paraId="1F33DC11" w14:textId="77777777" w:rsidR="003B44CA" w:rsidRPr="001816D8" w:rsidRDefault="003B44CA" w:rsidP="001816D8">
      <w:pPr>
        <w:pStyle w:val="NormalWeb"/>
        <w:shd w:val="clear" w:color="auto" w:fill="FFFFFF"/>
        <w:spacing w:before="120" w:beforeAutospacing="0" w:after="0" w:afterAutospacing="0" w:line="269" w:lineRule="auto"/>
        <w:ind w:firstLine="720"/>
        <w:jc w:val="both"/>
        <w:rPr>
          <w:sz w:val="28"/>
          <w:szCs w:val="28"/>
          <w:lang w:val="vi-VN"/>
        </w:rPr>
      </w:pPr>
      <w:r w:rsidRPr="001816D8">
        <w:rPr>
          <w:sz w:val="28"/>
          <w:szCs w:val="28"/>
          <w:lang w:val="vi-VN"/>
        </w:rPr>
        <w:t>Đáng chú ý, các hành vi vi phạm về kinh doanh, sản xuất, xuất nhập khẩu giống vật nuôi, thức ăn chăn nuôi và sản phẩm xử lý chất thải sẽ chịu thời hiệu xử phạt kéo dài đến 2 năm.</w:t>
      </w:r>
    </w:p>
    <w:p w14:paraId="238E486D" w14:textId="77777777" w:rsidR="003B44CA" w:rsidRPr="001816D8" w:rsidRDefault="003B44CA" w:rsidP="001816D8">
      <w:pPr>
        <w:pStyle w:val="NormalWeb"/>
        <w:shd w:val="clear" w:color="auto" w:fill="FFFFFF"/>
        <w:spacing w:before="120" w:beforeAutospacing="0" w:after="0" w:afterAutospacing="0" w:line="269" w:lineRule="auto"/>
        <w:ind w:firstLine="720"/>
        <w:jc w:val="both"/>
        <w:rPr>
          <w:b/>
          <w:sz w:val="28"/>
          <w:szCs w:val="28"/>
          <w:lang w:val="vi-VN"/>
        </w:rPr>
      </w:pPr>
      <w:r w:rsidRPr="001816D8">
        <w:rPr>
          <w:sz w:val="28"/>
          <w:szCs w:val="28"/>
          <w:lang w:val="vi-VN"/>
        </w:rPr>
        <w:lastRenderedPageBreak/>
        <w:t>Ngoài ra, doanh nghiệp vi phạm còn đối mặt với các biện pháp chế tài kinh tế bổ sung như tước quyền sử dụng giấy phép, đình chỉ hoạt động kinh doanh, buộc thu hồi, tái chế hoặc tiêu hủy sản phẩm không đạt tiêu chuẩn, đồng thời bị tịch thu toàn bộ số lợi bất hợp pháp thu được từ hành vi vi phạm</w:t>
      </w:r>
      <w:r w:rsidR="00BD2D55" w:rsidRPr="001816D8">
        <w:rPr>
          <w:sz w:val="28"/>
          <w:szCs w:val="28"/>
          <w:lang w:val="vi-VN"/>
        </w:rPr>
        <w:t>.</w:t>
      </w:r>
    </w:p>
    <w:p w14:paraId="247D45AE" w14:textId="77777777" w:rsidR="00BF3580" w:rsidRPr="001816D8" w:rsidRDefault="00E91ECC" w:rsidP="001816D8">
      <w:pPr>
        <w:pStyle w:val="NormalWeb"/>
        <w:spacing w:before="120" w:beforeAutospacing="0" w:after="0" w:afterAutospacing="0" w:line="269" w:lineRule="auto"/>
        <w:ind w:firstLine="720"/>
        <w:jc w:val="both"/>
        <w:rPr>
          <w:b/>
          <w:sz w:val="28"/>
          <w:szCs w:val="28"/>
          <w:lang w:val="vi-VN"/>
        </w:rPr>
      </w:pPr>
      <w:r w:rsidRPr="001816D8">
        <w:rPr>
          <w:b/>
          <w:sz w:val="28"/>
          <w:szCs w:val="28"/>
          <w:lang w:val="vi-VN"/>
        </w:rPr>
        <w:t>6</w:t>
      </w:r>
      <w:r w:rsidR="00BF3580" w:rsidRPr="001816D8">
        <w:rPr>
          <w:b/>
          <w:sz w:val="28"/>
          <w:szCs w:val="28"/>
          <w:lang w:val="vi-VN"/>
        </w:rPr>
        <w:t>. Nghị quyết 66.22/2026/NQ-CP ngày 07/7/2026 của Chính phủ về phát triển công dân số</w:t>
      </w:r>
      <w:r w:rsidR="00467E37" w:rsidRPr="001816D8">
        <w:rPr>
          <w:b/>
          <w:sz w:val="28"/>
          <w:szCs w:val="28"/>
          <w:lang w:val="vi-VN"/>
        </w:rPr>
        <w:t>, có hiệu lực từ ngày 15/8/2026</w:t>
      </w:r>
    </w:p>
    <w:p w14:paraId="74E6F402" w14:textId="77777777" w:rsidR="00246F7C" w:rsidRPr="001816D8" w:rsidRDefault="009757D0" w:rsidP="001816D8">
      <w:pPr>
        <w:pStyle w:val="NormalWeb"/>
        <w:spacing w:before="120" w:beforeAutospacing="0" w:after="0" w:afterAutospacing="0" w:line="269" w:lineRule="auto"/>
        <w:ind w:firstLine="720"/>
        <w:jc w:val="both"/>
        <w:rPr>
          <w:sz w:val="28"/>
          <w:szCs w:val="28"/>
          <w:lang w:val="vi-VN"/>
        </w:rPr>
      </w:pPr>
      <w:r w:rsidRPr="001816D8">
        <w:rPr>
          <w:sz w:val="28"/>
          <w:szCs w:val="28"/>
          <w:lang w:val="vi-VN"/>
        </w:rPr>
        <w:t xml:space="preserve">Theo Nghị quyết, từ ngày 15/8/2026 </w:t>
      </w:r>
      <w:r w:rsidR="00353E84" w:rsidRPr="001816D8">
        <w:rPr>
          <w:sz w:val="28"/>
          <w:szCs w:val="28"/>
          <w:lang w:val="vi-VN"/>
        </w:rPr>
        <w:t xml:space="preserve">miễn, giảm phí làm thủ tục hành chính cho người có Vneid mức 2, tích hợp </w:t>
      </w:r>
      <w:r w:rsidR="00FF0519" w:rsidRPr="001816D8">
        <w:rPr>
          <w:sz w:val="28"/>
          <w:szCs w:val="28"/>
          <w:lang w:val="vi-VN"/>
        </w:rPr>
        <w:t>đủ 5 giấy tờ.</w:t>
      </w:r>
      <w:r w:rsidR="00835C7A" w:rsidRPr="001816D8">
        <w:rPr>
          <w:sz w:val="28"/>
          <w:szCs w:val="28"/>
          <w:lang w:val="vi-VN"/>
        </w:rPr>
        <w:t xml:space="preserve"> Cụ thể, tại</w:t>
      </w:r>
      <w:r w:rsidR="00246F7C" w:rsidRPr="001816D8">
        <w:rPr>
          <w:sz w:val="28"/>
          <w:szCs w:val="28"/>
          <w:lang w:val="vi-VN"/>
        </w:rPr>
        <w:t xml:space="preserve"> Điều 3 </w:t>
      </w:r>
      <w:hyperlink r:id="rId12" w:history="1">
        <w:r w:rsidR="00246F7C" w:rsidRPr="001816D8">
          <w:rPr>
            <w:rStyle w:val="Hyperlink"/>
            <w:color w:val="auto"/>
            <w:sz w:val="28"/>
            <w:szCs w:val="28"/>
            <w:u w:val="none"/>
            <w:lang w:val="vi-VN"/>
          </w:rPr>
          <w:t>Nghị quyết 66.22/2026/NQ-CP</w:t>
        </w:r>
      </w:hyperlink>
      <w:r w:rsidR="00246F7C" w:rsidRPr="001816D8">
        <w:rPr>
          <w:sz w:val="28"/>
          <w:szCs w:val="28"/>
          <w:lang w:val="vi-VN"/>
        </w:rPr>
        <w:t>, đối tượng được hưởng các chính sách khuyến khích là công dân Việt Nam có tài khoản định danh điện tử mức độ 2 và đáp ứng các điều kiện:</w:t>
      </w:r>
    </w:p>
    <w:p w14:paraId="5B2BDBB9" w14:textId="77777777" w:rsidR="00246F7C" w:rsidRPr="001816D8" w:rsidRDefault="00246F7C" w:rsidP="001816D8">
      <w:pPr>
        <w:pStyle w:val="NormalWeb"/>
        <w:spacing w:before="120" w:beforeAutospacing="0" w:after="0" w:afterAutospacing="0" w:line="269" w:lineRule="auto"/>
        <w:ind w:firstLine="720"/>
        <w:jc w:val="both"/>
        <w:rPr>
          <w:sz w:val="28"/>
          <w:szCs w:val="28"/>
          <w:lang w:val="vi-VN"/>
        </w:rPr>
      </w:pPr>
      <w:r w:rsidRPr="001816D8">
        <w:rPr>
          <w:sz w:val="28"/>
          <w:szCs w:val="28"/>
          <w:lang w:val="vi-VN"/>
        </w:rPr>
        <w:t>- Có tài khoản định danh điện tử mức độ 2 (VNeID mức 2).</w:t>
      </w:r>
    </w:p>
    <w:p w14:paraId="3C9930BC" w14:textId="77777777" w:rsidR="00246F7C" w:rsidRPr="001816D8" w:rsidRDefault="00246F7C" w:rsidP="001816D8">
      <w:pPr>
        <w:pStyle w:val="NormalWeb"/>
        <w:spacing w:before="120" w:beforeAutospacing="0" w:after="0" w:afterAutospacing="0" w:line="269" w:lineRule="auto"/>
        <w:ind w:firstLine="720"/>
        <w:jc w:val="both"/>
        <w:rPr>
          <w:sz w:val="28"/>
          <w:szCs w:val="28"/>
          <w:lang w:val="vi-VN"/>
        </w:rPr>
      </w:pPr>
      <w:r w:rsidRPr="001816D8">
        <w:rPr>
          <w:sz w:val="28"/>
          <w:szCs w:val="28"/>
          <w:lang w:val="vi-VN"/>
        </w:rPr>
        <w:t>- Hoàn thành việc tích hợp 05 loại thông tin, giấy tờ cơ bản trên VNeID gồm: Giấy khai sinh; Thông tin Thẻ ngân hàng/Tài khoản thanh toán/Ví điện tử/Tài khoản Tiền di động; Thông tin Tài khoản an sinh xã hội; Thông tin Số thuê bao di động; Sổ sức khoẻ điện tử.</w:t>
      </w:r>
    </w:p>
    <w:p w14:paraId="5BEF5EAF" w14:textId="77777777" w:rsidR="00246F7C" w:rsidRPr="001816D8" w:rsidRDefault="00246F7C" w:rsidP="001816D8">
      <w:pPr>
        <w:pStyle w:val="NormalWeb"/>
        <w:spacing w:before="120" w:beforeAutospacing="0" w:after="0" w:afterAutospacing="0" w:line="269" w:lineRule="auto"/>
        <w:ind w:firstLine="720"/>
        <w:jc w:val="both"/>
        <w:rPr>
          <w:sz w:val="28"/>
          <w:szCs w:val="28"/>
          <w:lang w:val="vi-VN"/>
        </w:rPr>
      </w:pPr>
      <w:r w:rsidRPr="001816D8">
        <w:rPr>
          <w:sz w:val="28"/>
          <w:szCs w:val="28"/>
          <w:lang w:val="vi-VN"/>
        </w:rPr>
        <w:t>- Thực hiện thủ tục hành chính thuộc trường hợp được miễn, giảm phí, lệ phí và đáp ứng các điều kiện được miễn phí, lệ phí thiết yếu, có tần suất giao dịch cao như cấp giấy phép lái xe, cấp đổi hoặc cấp lại thẻ Căn cước… hoặc phí, lệ phí với các giao dịch phổ biến, có giá trị lớn như lệ phí trước bạ…</w:t>
      </w:r>
    </w:p>
    <w:p w14:paraId="091036DF" w14:textId="77777777" w:rsidR="0077512D" w:rsidRPr="001816D8" w:rsidRDefault="00BD2D55" w:rsidP="001816D8">
      <w:pPr>
        <w:pStyle w:val="Heading1"/>
        <w:spacing w:before="120" w:line="269" w:lineRule="auto"/>
        <w:ind w:firstLine="720"/>
        <w:jc w:val="both"/>
        <w:rPr>
          <w:rFonts w:ascii="Times New Roman" w:hAnsi="Times New Roman" w:cs="Times New Roman"/>
          <w:color w:val="auto"/>
        </w:rPr>
      </w:pPr>
      <w:r w:rsidRPr="001816D8">
        <w:rPr>
          <w:rFonts w:ascii="Times New Roman" w:hAnsi="Times New Roman" w:cs="Times New Roman"/>
          <w:color w:val="auto"/>
        </w:rPr>
        <w:t>7</w:t>
      </w:r>
      <w:r w:rsidR="00783123" w:rsidRPr="00783123">
        <w:rPr>
          <w:rFonts w:ascii="Times New Roman" w:hAnsi="Times New Roman" w:cs="Times New Roman"/>
          <w:color w:val="auto"/>
        </w:rPr>
        <w:t xml:space="preserve">. Pháp lệnh 03/2026/UBTVQH16 2026 </w:t>
      </w:r>
      <w:r w:rsidR="00783123" w:rsidRPr="001816D8">
        <w:rPr>
          <w:rFonts w:ascii="Times New Roman" w:hAnsi="Times New Roman" w:cs="Times New Roman"/>
          <w:color w:val="auto"/>
        </w:rPr>
        <w:t xml:space="preserve">ngày 08/7/2026 của Ủy ban Thường vụ Quốc hội </w:t>
      </w:r>
      <w:r w:rsidR="00783123" w:rsidRPr="00783123">
        <w:rPr>
          <w:rFonts w:ascii="Times New Roman" w:hAnsi="Times New Roman" w:cs="Times New Roman"/>
          <w:color w:val="auto"/>
        </w:rPr>
        <w:t>về trình tự, thủ tục Tòa án nhân dân xem xét, quyết định việc đưa người nghiện ma túy từ đủ 12 tuổi đến dưới 18 tuổi đi cai nghiện bắt buộc</w:t>
      </w:r>
      <w:r w:rsidR="00783123" w:rsidRPr="001816D8">
        <w:rPr>
          <w:rFonts w:ascii="Times New Roman" w:hAnsi="Times New Roman" w:cs="Times New Roman"/>
          <w:color w:val="auto"/>
        </w:rPr>
        <w:t>, có hiệu lực từ ngày 01/8/2026</w:t>
      </w:r>
    </w:p>
    <w:p w14:paraId="4E15AD94" w14:textId="77777777" w:rsidR="0075416B" w:rsidRPr="001816D8" w:rsidRDefault="0075416B" w:rsidP="001816D8">
      <w:pPr>
        <w:spacing w:before="120" w:after="0" w:line="269" w:lineRule="auto"/>
        <w:ind w:firstLine="720"/>
        <w:jc w:val="both"/>
        <w:rPr>
          <w:rFonts w:ascii="Times New Roman" w:eastAsia="Times New Roman" w:hAnsi="Times New Roman" w:cs="Times New Roman"/>
          <w:sz w:val="28"/>
          <w:szCs w:val="28"/>
        </w:rPr>
      </w:pPr>
      <w:r w:rsidRPr="001816D8">
        <w:rPr>
          <w:rFonts w:ascii="Times New Roman" w:eastAsia="Times New Roman" w:hAnsi="Times New Roman" w:cs="Times New Roman"/>
          <w:sz w:val="28"/>
          <w:szCs w:val="28"/>
        </w:rPr>
        <w:t>Một trong những điểm đáng chú ý của Pháp lệnh là </w:t>
      </w:r>
      <w:r w:rsidRPr="001816D8">
        <w:rPr>
          <w:rFonts w:ascii="Times New Roman" w:eastAsia="Times New Roman" w:hAnsi="Times New Roman" w:cs="Times New Roman"/>
          <w:bCs/>
          <w:sz w:val="28"/>
          <w:szCs w:val="28"/>
        </w:rPr>
        <w:t>chỉ áp dụng đối với người nghiện ma túy từ đủ 12 tuổi đến dưới 18 tuổi thuộc trường hợp bị đưa đi cai nghiện bắt buộc theo quy định của Luật Phòng, chống ma túy</w:t>
      </w:r>
      <w:r w:rsidRPr="001816D8">
        <w:rPr>
          <w:rFonts w:ascii="Times New Roman" w:eastAsia="Times New Roman" w:hAnsi="Times New Roman" w:cs="Times New Roman"/>
          <w:sz w:val="28"/>
          <w:szCs w:val="28"/>
        </w:rPr>
        <w:t>, theo khoản 1 Điều 2, không áp dụng chung cho mọi trường hợp đưa đi cai nghiện bắt buộc.</w:t>
      </w:r>
    </w:p>
    <w:p w14:paraId="30B0D2D2" w14:textId="77777777" w:rsidR="0075416B" w:rsidRPr="001816D8" w:rsidRDefault="0075416B" w:rsidP="001816D8">
      <w:pPr>
        <w:pStyle w:val="NormalWeb"/>
        <w:spacing w:before="120" w:beforeAutospacing="0" w:after="0" w:afterAutospacing="0" w:line="269" w:lineRule="auto"/>
        <w:ind w:firstLine="720"/>
        <w:jc w:val="both"/>
        <w:rPr>
          <w:sz w:val="28"/>
          <w:szCs w:val="28"/>
          <w:lang w:val="vi-VN"/>
        </w:rPr>
      </w:pPr>
      <w:r w:rsidRPr="001816D8">
        <w:rPr>
          <w:sz w:val="28"/>
          <w:szCs w:val="28"/>
          <w:lang w:val="vi-VN"/>
        </w:rPr>
        <w:t>Về thẩm quyền giải quyết, Điều 3 quy định Tòa án nhân dân khu vực nơi có trụ sở Công an cấp xã mà Trưởng Công an cấp xã lập hồ sơ đề nghị là cơ quan có thẩm quyền xem xét, quyết định việc đưa người nghiện ma túy từ đủ 12 tuổi đến dưới</w:t>
      </w:r>
      <w:r w:rsidRPr="001816D8">
        <w:rPr>
          <w:sz w:val="32"/>
          <w:szCs w:val="28"/>
          <w:lang w:val="vi-VN"/>
        </w:rPr>
        <w:t xml:space="preserve"> </w:t>
      </w:r>
      <w:r w:rsidRPr="001816D8">
        <w:rPr>
          <w:sz w:val="28"/>
          <w:szCs w:val="28"/>
          <w:lang w:val="vi-VN"/>
        </w:rPr>
        <w:t>18 tuổi đi cai nghiện bắt buộc.</w:t>
      </w:r>
    </w:p>
    <w:p w14:paraId="0A9483C8" w14:textId="77777777" w:rsidR="0075416B" w:rsidRPr="001816D8" w:rsidRDefault="0075416B" w:rsidP="001816D8">
      <w:pPr>
        <w:pStyle w:val="NormalWeb"/>
        <w:spacing w:before="120" w:beforeAutospacing="0" w:after="0" w:afterAutospacing="0" w:line="269" w:lineRule="auto"/>
        <w:ind w:firstLine="720"/>
        <w:jc w:val="both"/>
        <w:rPr>
          <w:sz w:val="28"/>
          <w:szCs w:val="28"/>
          <w:lang w:val="vi-VN"/>
        </w:rPr>
      </w:pPr>
      <w:r w:rsidRPr="001816D8">
        <w:rPr>
          <w:sz w:val="28"/>
          <w:szCs w:val="28"/>
          <w:lang w:val="vi-VN"/>
        </w:rPr>
        <w:t>Trong trường hợp phát sinh khiếu nại, kiến nghị hoặc kháng nghị đối với quyết định của Tòa án nhân dân khu vực thì Tòa án nhân dân cấp tỉnh sẽ có thẩm quyền xem xét, giải quyết.</w:t>
      </w:r>
    </w:p>
    <w:p w14:paraId="7E9039B0" w14:textId="77777777" w:rsidR="0075416B" w:rsidRPr="001816D8" w:rsidRDefault="0075416B" w:rsidP="001816D8">
      <w:pPr>
        <w:pStyle w:val="NormalWeb"/>
        <w:spacing w:before="120" w:beforeAutospacing="0" w:after="0" w:afterAutospacing="0" w:line="269" w:lineRule="auto"/>
        <w:ind w:firstLine="720"/>
        <w:jc w:val="both"/>
        <w:rPr>
          <w:sz w:val="28"/>
          <w:szCs w:val="28"/>
          <w:lang w:val="vi-VN"/>
        </w:rPr>
      </w:pPr>
      <w:r w:rsidRPr="001816D8">
        <w:rPr>
          <w:sz w:val="28"/>
          <w:szCs w:val="28"/>
          <w:lang w:val="vi-VN"/>
        </w:rPr>
        <w:t xml:space="preserve">Bên cạnh việc xác định rõ thẩm quyền của Tòa án, Pháp lệnh còn quy định trách nhiệm của Viện kiểm sát nhân dân trong việc kiểm sát tính hợp pháp của toàn </w:t>
      </w:r>
      <w:r w:rsidRPr="001816D8">
        <w:rPr>
          <w:sz w:val="28"/>
          <w:szCs w:val="28"/>
          <w:lang w:val="vi-VN"/>
        </w:rPr>
        <w:lastRenderedPageBreak/>
        <w:t>bộ quá trình xem xét, quyết định; tham gia các phiên họp và thực hiện quyền yêu cầu, kiến nghị, kháng nghị khi phát hiện vi phạm pháp luật.</w:t>
      </w:r>
    </w:p>
    <w:p w14:paraId="7E021151" w14:textId="77777777" w:rsidR="0075416B" w:rsidRPr="001816D8" w:rsidRDefault="0075416B" w:rsidP="001816D8">
      <w:pPr>
        <w:pStyle w:val="NormalWeb"/>
        <w:spacing w:before="120" w:beforeAutospacing="0" w:after="0" w:afterAutospacing="0" w:line="269" w:lineRule="auto"/>
        <w:ind w:firstLine="720"/>
        <w:jc w:val="both"/>
        <w:rPr>
          <w:sz w:val="28"/>
          <w:szCs w:val="28"/>
          <w:lang w:val="vi-VN"/>
        </w:rPr>
      </w:pPr>
      <w:r w:rsidRPr="001816D8">
        <w:rPr>
          <w:sz w:val="28"/>
          <w:szCs w:val="28"/>
          <w:lang w:val="vi-VN"/>
        </w:rPr>
        <w:t>Đồng thời, các cơ quan, tổ chức, cá nhân có liên quan không được can thiệp trái pháp luật vào hoạt động xem xét của Tòa án và có trách nhiệm phối hợp khi Tòa án yêu cầu. Quyết định của Tòa án sau khi có hiệu lực pháp luật phải được các cơ quan, tổ chức, cá nhân có liên quan nghiêm chỉnh chấp hành.</w:t>
      </w:r>
    </w:p>
    <w:p w14:paraId="305F3E59" w14:textId="77777777" w:rsidR="000E517A" w:rsidRPr="001816D8" w:rsidRDefault="0075416B" w:rsidP="001816D8">
      <w:pPr>
        <w:pStyle w:val="NormalWeb"/>
        <w:spacing w:before="120" w:beforeAutospacing="0" w:after="0" w:afterAutospacing="0" w:line="269" w:lineRule="auto"/>
        <w:ind w:firstLine="720"/>
        <w:jc w:val="both"/>
        <w:rPr>
          <w:sz w:val="28"/>
          <w:szCs w:val="28"/>
          <w:lang w:val="vi-VN"/>
        </w:rPr>
      </w:pPr>
      <w:r w:rsidRPr="001816D8">
        <w:rPr>
          <w:sz w:val="28"/>
          <w:szCs w:val="28"/>
          <w:lang w:val="vi-VN"/>
        </w:rPr>
        <w:t>Theo khoản 1 Điều 47, kể từ thời điểm này,</w:t>
      </w:r>
      <w:hyperlink r:id="rId13" w:history="1">
        <w:r w:rsidRPr="001816D8">
          <w:rPr>
            <w:rStyle w:val="Hyperlink"/>
            <w:color w:val="auto"/>
            <w:sz w:val="28"/>
            <w:szCs w:val="28"/>
            <w:u w:val="none"/>
            <w:lang w:val="vi-VN"/>
          </w:rPr>
          <w:t> Pháp lệnh số 01/2022/UBTVQH15</w:t>
        </w:r>
      </w:hyperlink>
      <w:r w:rsidRPr="001816D8">
        <w:rPr>
          <w:sz w:val="28"/>
          <w:szCs w:val="28"/>
          <w:lang w:val="vi-VN"/>
        </w:rPr>
        <w:t> đã được sửa đổi, bổ sung theo </w:t>
      </w:r>
      <w:hyperlink r:id="rId14" w:history="1">
        <w:r w:rsidRPr="001816D8">
          <w:rPr>
            <w:rStyle w:val="Hyperlink"/>
            <w:color w:val="auto"/>
            <w:sz w:val="28"/>
            <w:szCs w:val="28"/>
            <w:u w:val="none"/>
            <w:lang w:val="vi-VN"/>
          </w:rPr>
          <w:t>Pháp lệnh số 08/2025/UBTVQH15</w:t>
        </w:r>
      </w:hyperlink>
      <w:r w:rsidRPr="001816D8">
        <w:rPr>
          <w:sz w:val="28"/>
          <w:szCs w:val="28"/>
          <w:lang w:val="vi-VN"/>
        </w:rPr>
        <w:t> sẽ hết hiệu lực, trừ các trường hợp chuyển tiếp được quy định tại Điều 48 của Pháp lệnh.</w:t>
      </w:r>
    </w:p>
    <w:p w14:paraId="50E7A1CA" w14:textId="77777777" w:rsidR="00417BEF" w:rsidRPr="001816D8" w:rsidRDefault="00BD2D55" w:rsidP="001816D8">
      <w:pPr>
        <w:pStyle w:val="NormalWeb"/>
        <w:spacing w:before="120" w:beforeAutospacing="0" w:after="0" w:afterAutospacing="0" w:line="269" w:lineRule="auto"/>
        <w:ind w:firstLine="720"/>
        <w:jc w:val="both"/>
        <w:rPr>
          <w:b/>
          <w:sz w:val="28"/>
          <w:szCs w:val="28"/>
          <w:lang w:val="vi-VN"/>
        </w:rPr>
      </w:pPr>
      <w:r w:rsidRPr="001816D8">
        <w:rPr>
          <w:b/>
          <w:spacing w:val="-4"/>
          <w:sz w:val="28"/>
          <w:szCs w:val="28"/>
          <w:lang w:val="vi-VN"/>
        </w:rPr>
        <w:t>8</w:t>
      </w:r>
      <w:r w:rsidR="005030A6" w:rsidRPr="001816D8">
        <w:rPr>
          <w:b/>
          <w:spacing w:val="-4"/>
          <w:sz w:val="28"/>
          <w:szCs w:val="28"/>
          <w:lang w:val="vi-VN"/>
        </w:rPr>
        <w:t>.</w:t>
      </w:r>
      <w:r w:rsidR="005030A6" w:rsidRPr="001816D8">
        <w:rPr>
          <w:b/>
          <w:sz w:val="28"/>
          <w:szCs w:val="28"/>
          <w:lang w:val="vi-VN"/>
        </w:rPr>
        <w:t xml:space="preserve"> </w:t>
      </w:r>
      <w:r w:rsidR="00B20017" w:rsidRPr="001816D8">
        <w:rPr>
          <w:b/>
          <w:sz w:val="28"/>
          <w:szCs w:val="28"/>
          <w:lang w:val="vi-VN"/>
        </w:rPr>
        <w:t>Thông tư 12/2026/TT-TANDTC ngày 30/5/2026 của Tòa án nhân dân tối cao quy định về nội quy phiên tòa, phiên họp và việc ghi âm lời nói, ghi hình ảnh diễn biến phiên tòa, phiên họp</w:t>
      </w:r>
      <w:r w:rsidR="00025DF9" w:rsidRPr="001816D8">
        <w:rPr>
          <w:b/>
          <w:sz w:val="28"/>
          <w:szCs w:val="28"/>
          <w:lang w:val="vi-VN"/>
        </w:rPr>
        <w:t xml:space="preserve">, có hiệu lực từ ngày </w:t>
      </w:r>
      <w:r w:rsidR="00B20017" w:rsidRPr="001816D8">
        <w:rPr>
          <w:b/>
          <w:sz w:val="28"/>
          <w:szCs w:val="28"/>
          <w:lang w:val="vi-VN"/>
        </w:rPr>
        <w:t>01/8/2026</w:t>
      </w:r>
    </w:p>
    <w:p w14:paraId="6136AAD5" w14:textId="77777777" w:rsidR="00983840" w:rsidRPr="001816D8" w:rsidRDefault="003C6009" w:rsidP="001816D8">
      <w:pPr>
        <w:pStyle w:val="NormalWeb"/>
        <w:spacing w:before="120" w:beforeAutospacing="0" w:after="0" w:afterAutospacing="0" w:line="269" w:lineRule="auto"/>
        <w:ind w:firstLine="720"/>
        <w:jc w:val="both"/>
        <w:rPr>
          <w:sz w:val="28"/>
          <w:szCs w:val="28"/>
          <w:lang w:val="vi-VN"/>
        </w:rPr>
      </w:pPr>
      <w:r w:rsidRPr="001816D8">
        <w:rPr>
          <w:sz w:val="28"/>
          <w:szCs w:val="28"/>
          <w:lang w:val="vi-VN"/>
        </w:rPr>
        <w:t>Theo đó, Thông tư quy định từ ngày 01/8/2026 không được tự ý mang laptop, điện thoại, đồng hồ thông minh vào phiên tòa</w:t>
      </w:r>
      <w:r w:rsidR="006A6BE7" w:rsidRPr="001816D8">
        <w:rPr>
          <w:sz w:val="28"/>
          <w:szCs w:val="28"/>
          <w:lang w:val="vi-VN"/>
        </w:rPr>
        <w:t>.</w:t>
      </w:r>
      <w:r w:rsidR="0054309D" w:rsidRPr="001816D8">
        <w:rPr>
          <w:sz w:val="28"/>
          <w:szCs w:val="28"/>
          <w:lang w:val="vi-VN"/>
        </w:rPr>
        <w:t xml:space="preserve"> Cụ thể, nội quy phiên tòa tại Điều 4 </w:t>
      </w:r>
      <w:hyperlink r:id="rId15" w:history="1">
        <w:r w:rsidR="0054309D" w:rsidRPr="001816D8">
          <w:rPr>
            <w:rStyle w:val="Hyperlink"/>
            <w:color w:val="auto"/>
            <w:sz w:val="28"/>
            <w:szCs w:val="28"/>
            <w:u w:val="none"/>
            <w:lang w:val="vi-VN"/>
          </w:rPr>
          <w:t>Thông tư 12/2026/TT-TANDTC</w:t>
        </w:r>
      </w:hyperlink>
      <w:r w:rsidR="0054309D" w:rsidRPr="001816D8">
        <w:rPr>
          <w:sz w:val="28"/>
          <w:szCs w:val="28"/>
          <w:lang w:val="vi-VN"/>
        </w:rPr>
        <w:t> nêu không được mang thiết bị truyền đưa, thu thập, lưu trữ thông dữ liệu số như điện thoại, máy tính bảng, máy tính xách tay, đồng hồ thông minh… có tính năng ghi hình… trừ trường hợp được thẩm phán chủ tọa phiên tòa, chủ trì phiên họp cho phép.</w:t>
      </w:r>
    </w:p>
    <w:p w14:paraId="09448F2A" w14:textId="77777777" w:rsidR="0054309D" w:rsidRPr="001816D8" w:rsidRDefault="0054309D" w:rsidP="001816D8">
      <w:pPr>
        <w:pStyle w:val="NormalWeb"/>
        <w:spacing w:before="120" w:beforeAutospacing="0" w:after="0" w:afterAutospacing="0" w:line="269" w:lineRule="auto"/>
        <w:ind w:firstLine="720"/>
        <w:jc w:val="both"/>
        <w:rPr>
          <w:sz w:val="28"/>
          <w:szCs w:val="28"/>
          <w:lang w:val="vi-VN"/>
        </w:rPr>
      </w:pPr>
      <w:r w:rsidRPr="001816D8">
        <w:rPr>
          <w:sz w:val="28"/>
          <w:szCs w:val="28"/>
          <w:lang w:val="vi-VN"/>
        </w:rPr>
        <w:t>Việc sử dụng thiết bị điện tử để tra cứu hồ sơ, tài liệu, chứng cứ, xét xử trực tuyến hoặc ghi âm lời nói, ghi hình ảnh diễn biến phiên tòa, phiên họp với người tham gia tố tụng phải theo sự điều hành của Thẩm phán.</w:t>
      </w:r>
    </w:p>
    <w:p w14:paraId="2634F34F" w14:textId="77777777" w:rsidR="0054309D" w:rsidRPr="001816D8" w:rsidRDefault="0054309D" w:rsidP="001816D8">
      <w:pPr>
        <w:pStyle w:val="NormalWeb"/>
        <w:spacing w:before="120" w:beforeAutospacing="0" w:after="0" w:afterAutospacing="0" w:line="269" w:lineRule="auto"/>
        <w:ind w:firstLine="720"/>
        <w:jc w:val="both"/>
        <w:rPr>
          <w:sz w:val="28"/>
          <w:szCs w:val="28"/>
          <w:lang w:val="vi-VN"/>
        </w:rPr>
      </w:pPr>
      <w:r w:rsidRPr="001816D8">
        <w:rPr>
          <w:sz w:val="28"/>
          <w:szCs w:val="28"/>
          <w:lang w:val="vi-VN"/>
        </w:rPr>
        <w:t>Việc ghi âm lời nói được thực hiện trong thời gian diễn ra phiên tòa, phiên họp. Việc ghi hình ảnh tại phiên tòa, phiên họp chỉ được thực hiện trong thời gian khai mạc phiên tòa, phiên họp và tuyên án, công bố quyết định.</w:t>
      </w:r>
    </w:p>
    <w:p w14:paraId="5866E840" w14:textId="77777777" w:rsidR="0077512D" w:rsidRPr="001816D8" w:rsidRDefault="0054309D" w:rsidP="001816D8">
      <w:pPr>
        <w:pStyle w:val="NormalWeb"/>
        <w:spacing w:before="120" w:beforeAutospacing="0" w:after="0" w:afterAutospacing="0" w:line="269" w:lineRule="auto"/>
        <w:ind w:firstLine="720"/>
        <w:jc w:val="both"/>
        <w:rPr>
          <w:sz w:val="28"/>
          <w:szCs w:val="28"/>
          <w:lang w:val="vi-VN"/>
        </w:rPr>
      </w:pPr>
      <w:r w:rsidRPr="001816D8">
        <w:rPr>
          <w:sz w:val="28"/>
          <w:szCs w:val="28"/>
          <w:lang w:val="vi-VN"/>
        </w:rPr>
        <w:t>Việc ghi âm lời nói trong thời gian diễn ra phiên tòa, phiên họp; ghi hình ảnh của hội đồng xét xử, thẩm phán trong thời gian khai mạc phiên tòa, phiên họp và tuyên án, công bố quyết định phải được sự đồng ý của thẩm phán chủ tọa phiên tòa, chủ trì phiên họp.</w:t>
      </w:r>
    </w:p>
    <w:p w14:paraId="7EE8D52F" w14:textId="77777777" w:rsidR="0028471E" w:rsidRPr="001816D8" w:rsidRDefault="0028471E" w:rsidP="001816D8">
      <w:pPr>
        <w:pStyle w:val="Heading1"/>
        <w:spacing w:before="120" w:line="269" w:lineRule="auto"/>
        <w:ind w:firstLine="720"/>
        <w:jc w:val="both"/>
        <w:rPr>
          <w:rFonts w:ascii="Times New Roman" w:hAnsi="Times New Roman" w:cs="Times New Roman"/>
          <w:b w:val="0"/>
          <w:color w:val="auto"/>
        </w:rPr>
      </w:pPr>
      <w:r w:rsidRPr="00025DF9">
        <w:rPr>
          <w:rFonts w:ascii="Times New Roman" w:hAnsi="Times New Roman" w:cs="Times New Roman"/>
          <w:b w:val="0"/>
          <w:color w:val="auto"/>
        </w:rPr>
        <w:t xml:space="preserve">Trên đây là một số văn bản pháp luật có hiệu lực trong tháng </w:t>
      </w:r>
      <w:r w:rsidR="008E68D3" w:rsidRPr="001816D8">
        <w:rPr>
          <w:rFonts w:ascii="Times New Roman" w:hAnsi="Times New Roman" w:cs="Times New Roman"/>
          <w:b w:val="0"/>
          <w:color w:val="auto"/>
        </w:rPr>
        <w:t>8</w:t>
      </w:r>
      <w:r w:rsidRPr="00025DF9">
        <w:rPr>
          <w:rFonts w:ascii="Times New Roman" w:hAnsi="Times New Roman" w:cs="Times New Roman"/>
          <w:b w:val="0"/>
          <w:color w:val="auto"/>
        </w:rPr>
        <w:t>/202</w:t>
      </w:r>
      <w:r w:rsidRPr="001816D8">
        <w:rPr>
          <w:rFonts w:ascii="Times New Roman" w:hAnsi="Times New Roman" w:cs="Times New Roman"/>
          <w:b w:val="0"/>
          <w:color w:val="auto"/>
        </w:rPr>
        <w:t>6</w:t>
      </w:r>
      <w:r w:rsidRPr="00025DF9">
        <w:rPr>
          <w:rFonts w:ascii="Times New Roman" w:hAnsi="Times New Roman" w:cs="Times New Roman"/>
          <w:b w:val="0"/>
          <w:color w:val="auto"/>
        </w:rPr>
        <w:t xml:space="preserve">, </w:t>
      </w:r>
      <w:r w:rsidRPr="001816D8">
        <w:rPr>
          <w:rFonts w:ascii="Times New Roman" w:hAnsi="Times New Roman" w:cs="Times New Roman"/>
          <w:b w:val="0"/>
          <w:color w:val="auto"/>
        </w:rPr>
        <w:t xml:space="preserve">Hội đồng phối hợp phổ biến giáo dục pháp luật </w:t>
      </w:r>
      <w:r w:rsidR="00980B41" w:rsidRPr="001816D8">
        <w:rPr>
          <w:rFonts w:ascii="Times New Roman" w:hAnsi="Times New Roman" w:cs="Times New Roman"/>
          <w:b w:val="0"/>
          <w:color w:val="auto"/>
        </w:rPr>
        <w:t xml:space="preserve">xã </w:t>
      </w:r>
      <w:r w:rsidRPr="00025DF9">
        <w:rPr>
          <w:rFonts w:ascii="Times New Roman" w:hAnsi="Times New Roman" w:cs="Times New Roman"/>
          <w:b w:val="0"/>
          <w:color w:val="auto"/>
        </w:rPr>
        <w:t>tổng hợp, cung cấp thông tin đến các cơ quan, đơn vị có liên quan căn cứ thực hiện./.</w:t>
      </w:r>
    </w:p>
    <w:p w14:paraId="45476888" w14:textId="74CBC7DD" w:rsidR="00261F34" w:rsidRPr="001816D8" w:rsidRDefault="0084458E" w:rsidP="006A7283">
      <w:pPr>
        <w:spacing w:before="80" w:after="0"/>
        <w:jc w:val="both"/>
        <w:rPr>
          <w:rFonts w:ascii="Times New Roman" w:hAnsi="Times New Roman" w:cs="Times New Roman"/>
          <w:b/>
          <w:sz w:val="28"/>
          <w:szCs w:val="28"/>
        </w:rPr>
      </w:pPr>
      <w:r w:rsidRPr="001816D8">
        <w:rPr>
          <w:rFonts w:ascii="Times New Roman" w:hAnsi="Times New Roman" w:cs="Times New Roman"/>
          <w:sz w:val="28"/>
          <w:szCs w:val="28"/>
        </w:rPr>
        <w:tab/>
      </w:r>
      <w:r w:rsidR="006213A6" w:rsidRPr="001816D8">
        <w:rPr>
          <w:rFonts w:ascii="Times New Roman" w:hAnsi="Times New Roman" w:cs="Times New Roman"/>
          <w:sz w:val="28"/>
          <w:szCs w:val="28"/>
        </w:rPr>
        <w:tab/>
      </w:r>
      <w:r w:rsidR="006213A6" w:rsidRPr="001816D8">
        <w:rPr>
          <w:rFonts w:ascii="Times New Roman" w:hAnsi="Times New Roman" w:cs="Times New Roman"/>
          <w:sz w:val="28"/>
          <w:szCs w:val="28"/>
        </w:rPr>
        <w:tab/>
      </w:r>
      <w:r w:rsidR="006213A6" w:rsidRPr="001816D8">
        <w:rPr>
          <w:rFonts w:ascii="Times New Roman" w:hAnsi="Times New Roman" w:cs="Times New Roman"/>
          <w:sz w:val="28"/>
          <w:szCs w:val="28"/>
        </w:rPr>
        <w:tab/>
      </w:r>
      <w:r w:rsidR="001816D8" w:rsidRPr="001816D8">
        <w:rPr>
          <w:rFonts w:ascii="Times New Roman" w:hAnsi="Times New Roman" w:cs="Times New Roman"/>
          <w:sz w:val="28"/>
          <w:szCs w:val="28"/>
        </w:rPr>
        <w:t xml:space="preserve">               </w:t>
      </w:r>
      <w:r w:rsidR="006213A6" w:rsidRPr="001816D8">
        <w:rPr>
          <w:rFonts w:ascii="Times New Roman" w:hAnsi="Times New Roman" w:cs="Times New Roman"/>
          <w:b/>
          <w:sz w:val="28"/>
          <w:szCs w:val="28"/>
        </w:rPr>
        <w:t>HỘI ĐỒNG PHỐI HỢP PBGDPL</w:t>
      </w:r>
      <w:r w:rsidR="006213A6" w:rsidRPr="00025DF9">
        <w:rPr>
          <w:rFonts w:ascii="Times New Roman" w:hAnsi="Times New Roman" w:cs="Times New Roman"/>
          <w:b/>
          <w:sz w:val="28"/>
          <w:szCs w:val="28"/>
        </w:rPr>
        <w:t xml:space="preserve"> </w:t>
      </w:r>
      <w:r w:rsidR="00980B41" w:rsidRPr="001816D8">
        <w:rPr>
          <w:rFonts w:ascii="Times New Roman" w:hAnsi="Times New Roman" w:cs="Times New Roman"/>
          <w:b/>
          <w:sz w:val="28"/>
          <w:szCs w:val="28"/>
        </w:rPr>
        <w:t>XÃ</w:t>
      </w:r>
    </w:p>
    <w:sectPr w:rsidR="00261F34" w:rsidRPr="001816D8" w:rsidSect="001816D8">
      <w:headerReference w:type="default" r:id="rId16"/>
      <w:pgSz w:w="11907" w:h="16840" w:code="9"/>
      <w:pgMar w:top="1134" w:right="851" w:bottom="1134" w:left="1701" w:header="720" w:footer="720" w:gutter="0"/>
      <w:cols w:space="720"/>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6217093" w14:textId="77777777" w:rsidR="007333BD" w:rsidRDefault="007333BD">
      <w:pPr>
        <w:spacing w:line="240" w:lineRule="auto"/>
      </w:pPr>
      <w:r>
        <w:separator/>
      </w:r>
    </w:p>
  </w:endnote>
  <w:endnote w:type="continuationSeparator" w:id="0">
    <w:p w14:paraId="3DA6D36E" w14:textId="77777777" w:rsidR="007333BD" w:rsidRDefault="007333B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98F3BC4" w14:textId="77777777" w:rsidR="007333BD" w:rsidRDefault="007333BD">
      <w:pPr>
        <w:spacing w:after="0"/>
      </w:pPr>
      <w:r>
        <w:separator/>
      </w:r>
    </w:p>
  </w:footnote>
  <w:footnote w:type="continuationSeparator" w:id="0">
    <w:p w14:paraId="207E1B16" w14:textId="77777777" w:rsidR="007333BD" w:rsidRDefault="007333BD">
      <w:pPr>
        <w:spacing w:after="0"/>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39FAAC6" w14:textId="77777777" w:rsidR="00205609" w:rsidRDefault="00205609">
    <w:pPr>
      <w:pStyle w:val="Header"/>
    </w:pPr>
  </w:p>
  <w:p w14:paraId="3F673FE7" w14:textId="77777777" w:rsidR="00CF4417" w:rsidRDefault="00CF4417">
    <w:pPr>
      <w:pStyle w:val="Header"/>
      <w:jc w:val="cent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81498989"/>
      <w:docPartObj>
        <w:docPartGallery w:val="Page Numbers (Top of Page)"/>
        <w:docPartUnique/>
      </w:docPartObj>
    </w:sdtPr>
    <w:sdtEndPr>
      <w:rPr>
        <w:rFonts w:ascii="Times New Roman" w:hAnsi="Times New Roman" w:cs="Times New Roman"/>
        <w:noProof/>
        <w:sz w:val="26"/>
        <w:szCs w:val="26"/>
      </w:rPr>
    </w:sdtEndPr>
    <w:sdtContent>
      <w:p w14:paraId="0801E909" w14:textId="0DE07A2B" w:rsidR="00205609" w:rsidRPr="00205609" w:rsidRDefault="00205609" w:rsidP="00205609">
        <w:pPr>
          <w:pStyle w:val="Header"/>
          <w:jc w:val="center"/>
          <w:rPr>
            <w:rFonts w:ascii="Times New Roman" w:hAnsi="Times New Roman" w:cs="Times New Roman"/>
            <w:sz w:val="26"/>
            <w:szCs w:val="26"/>
          </w:rPr>
        </w:pPr>
        <w:r w:rsidRPr="00205609">
          <w:rPr>
            <w:rFonts w:ascii="Times New Roman" w:hAnsi="Times New Roman" w:cs="Times New Roman"/>
            <w:sz w:val="26"/>
            <w:szCs w:val="26"/>
          </w:rPr>
          <w:fldChar w:fldCharType="begin"/>
        </w:r>
        <w:r w:rsidRPr="00205609">
          <w:rPr>
            <w:rFonts w:ascii="Times New Roman" w:hAnsi="Times New Roman" w:cs="Times New Roman"/>
            <w:sz w:val="26"/>
            <w:szCs w:val="26"/>
          </w:rPr>
          <w:instrText xml:space="preserve"> PAGE   \* MERGEFORMAT </w:instrText>
        </w:r>
        <w:r w:rsidRPr="00205609">
          <w:rPr>
            <w:rFonts w:ascii="Times New Roman" w:hAnsi="Times New Roman" w:cs="Times New Roman"/>
            <w:sz w:val="26"/>
            <w:szCs w:val="26"/>
          </w:rPr>
          <w:fldChar w:fldCharType="separate"/>
        </w:r>
        <w:r w:rsidR="004B0C5B">
          <w:rPr>
            <w:rFonts w:ascii="Times New Roman" w:hAnsi="Times New Roman" w:cs="Times New Roman"/>
            <w:noProof/>
            <w:sz w:val="26"/>
            <w:szCs w:val="26"/>
          </w:rPr>
          <w:t>5</w:t>
        </w:r>
        <w:r w:rsidRPr="00205609">
          <w:rPr>
            <w:rFonts w:ascii="Times New Roman" w:hAnsi="Times New Roman" w:cs="Times New Roman"/>
            <w:noProof/>
            <w:sz w:val="26"/>
            <w:szCs w:val="26"/>
          </w:rPr>
          <w:fldChar w:fldCharType="end"/>
        </w:r>
      </w:p>
    </w:sdtContent>
  </w:sdt>
  <w:p w14:paraId="4C55A528" w14:textId="77777777" w:rsidR="00205609" w:rsidRDefault="00205609">
    <w:pPr>
      <w:pStyle w:val="Header"/>
      <w:jc w:val="cent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3C6F69"/>
    <w:multiLevelType w:val="multilevel"/>
    <w:tmpl w:val="DEF01A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0012F32"/>
    <w:multiLevelType w:val="multilevel"/>
    <w:tmpl w:val="815AE2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2F75EEA"/>
    <w:multiLevelType w:val="singleLevel"/>
    <w:tmpl w:val="22F75EEA"/>
    <w:lvl w:ilvl="0">
      <w:start w:val="4"/>
      <w:numFmt w:val="decimal"/>
      <w:suff w:val="space"/>
      <w:lvlText w:val="%1."/>
      <w:lvlJc w:val="left"/>
    </w:lvl>
  </w:abstractNum>
  <w:abstractNum w:abstractNumId="3" w15:restartNumberingAfterBreak="0">
    <w:nsid w:val="64D86E93"/>
    <w:multiLevelType w:val="multilevel"/>
    <w:tmpl w:val="75B892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7EFF6351"/>
    <w:multiLevelType w:val="multilevel"/>
    <w:tmpl w:val="B96005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1"/>
  </w:num>
  <w:num w:numId="3">
    <w:abstractNumId w:val="3"/>
  </w:num>
  <w:num w:numId="4">
    <w:abstractNumId w:val="4"/>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61F34"/>
    <w:rsid w:val="0000191E"/>
    <w:rsid w:val="0001616E"/>
    <w:rsid w:val="00021028"/>
    <w:rsid w:val="00025DF9"/>
    <w:rsid w:val="00032789"/>
    <w:rsid w:val="0003356D"/>
    <w:rsid w:val="00034CC4"/>
    <w:rsid w:val="00040AA5"/>
    <w:rsid w:val="00040B2F"/>
    <w:rsid w:val="0004611D"/>
    <w:rsid w:val="00056B0B"/>
    <w:rsid w:val="0006228B"/>
    <w:rsid w:val="00085E19"/>
    <w:rsid w:val="00087F15"/>
    <w:rsid w:val="00094D4C"/>
    <w:rsid w:val="00096594"/>
    <w:rsid w:val="00097814"/>
    <w:rsid w:val="000D5431"/>
    <w:rsid w:val="000E517A"/>
    <w:rsid w:val="000F73F6"/>
    <w:rsid w:val="001040C5"/>
    <w:rsid w:val="00105FB1"/>
    <w:rsid w:val="00115733"/>
    <w:rsid w:val="001172D9"/>
    <w:rsid w:val="00122C23"/>
    <w:rsid w:val="00146275"/>
    <w:rsid w:val="001816D8"/>
    <w:rsid w:val="001A448F"/>
    <w:rsid w:val="001B2686"/>
    <w:rsid w:val="001B4042"/>
    <w:rsid w:val="001C1BAC"/>
    <w:rsid w:val="001E3E09"/>
    <w:rsid w:val="001E3E20"/>
    <w:rsid w:val="00202B5E"/>
    <w:rsid w:val="00205609"/>
    <w:rsid w:val="0023026F"/>
    <w:rsid w:val="002371CE"/>
    <w:rsid w:val="0023789A"/>
    <w:rsid w:val="00246F7C"/>
    <w:rsid w:val="00261F34"/>
    <w:rsid w:val="002636C9"/>
    <w:rsid w:val="0028471E"/>
    <w:rsid w:val="00294BD6"/>
    <w:rsid w:val="002A1D12"/>
    <w:rsid w:val="002C3E62"/>
    <w:rsid w:val="002D66AE"/>
    <w:rsid w:val="002E640F"/>
    <w:rsid w:val="002F2C30"/>
    <w:rsid w:val="003169A0"/>
    <w:rsid w:val="00353E84"/>
    <w:rsid w:val="00366B43"/>
    <w:rsid w:val="00367F14"/>
    <w:rsid w:val="00381B3F"/>
    <w:rsid w:val="00395CBD"/>
    <w:rsid w:val="00397841"/>
    <w:rsid w:val="003B0FD6"/>
    <w:rsid w:val="003B44CA"/>
    <w:rsid w:val="003B4BB9"/>
    <w:rsid w:val="003B6D48"/>
    <w:rsid w:val="003B7C51"/>
    <w:rsid w:val="003C08D3"/>
    <w:rsid w:val="003C6009"/>
    <w:rsid w:val="003F0DD5"/>
    <w:rsid w:val="004041C3"/>
    <w:rsid w:val="00404AC4"/>
    <w:rsid w:val="0041550D"/>
    <w:rsid w:val="00417BEF"/>
    <w:rsid w:val="0042263D"/>
    <w:rsid w:val="00456088"/>
    <w:rsid w:val="00467E37"/>
    <w:rsid w:val="00471995"/>
    <w:rsid w:val="00492221"/>
    <w:rsid w:val="004B0C5B"/>
    <w:rsid w:val="004C5B27"/>
    <w:rsid w:val="004F303C"/>
    <w:rsid w:val="004F5999"/>
    <w:rsid w:val="005030A6"/>
    <w:rsid w:val="0054309D"/>
    <w:rsid w:val="005560FE"/>
    <w:rsid w:val="005562A3"/>
    <w:rsid w:val="00560C25"/>
    <w:rsid w:val="005711A9"/>
    <w:rsid w:val="005D0704"/>
    <w:rsid w:val="005E65FB"/>
    <w:rsid w:val="006063E1"/>
    <w:rsid w:val="006144CE"/>
    <w:rsid w:val="006213A6"/>
    <w:rsid w:val="006723EA"/>
    <w:rsid w:val="006733F6"/>
    <w:rsid w:val="006955D5"/>
    <w:rsid w:val="006A6736"/>
    <w:rsid w:val="006A6BE7"/>
    <w:rsid w:val="006A7283"/>
    <w:rsid w:val="006C675A"/>
    <w:rsid w:val="006F2B37"/>
    <w:rsid w:val="007241C1"/>
    <w:rsid w:val="00730715"/>
    <w:rsid w:val="007333BD"/>
    <w:rsid w:val="0075416B"/>
    <w:rsid w:val="007576B1"/>
    <w:rsid w:val="0077512D"/>
    <w:rsid w:val="00783123"/>
    <w:rsid w:val="007C4E72"/>
    <w:rsid w:val="007E4D70"/>
    <w:rsid w:val="007E7D34"/>
    <w:rsid w:val="008045C5"/>
    <w:rsid w:val="00805A12"/>
    <w:rsid w:val="008250FE"/>
    <w:rsid w:val="00825178"/>
    <w:rsid w:val="00835C7A"/>
    <w:rsid w:val="00835D8D"/>
    <w:rsid w:val="0084458E"/>
    <w:rsid w:val="00845E41"/>
    <w:rsid w:val="008562C2"/>
    <w:rsid w:val="0085644E"/>
    <w:rsid w:val="00880E74"/>
    <w:rsid w:val="008D61C6"/>
    <w:rsid w:val="008E68D3"/>
    <w:rsid w:val="009063AB"/>
    <w:rsid w:val="00931FF3"/>
    <w:rsid w:val="0094174C"/>
    <w:rsid w:val="00946004"/>
    <w:rsid w:val="00955FD8"/>
    <w:rsid w:val="00961729"/>
    <w:rsid w:val="009757D0"/>
    <w:rsid w:val="00980B41"/>
    <w:rsid w:val="00981C56"/>
    <w:rsid w:val="00983840"/>
    <w:rsid w:val="009B18E2"/>
    <w:rsid w:val="009B4644"/>
    <w:rsid w:val="009F2136"/>
    <w:rsid w:val="00A06ED3"/>
    <w:rsid w:val="00A4202C"/>
    <w:rsid w:val="00A646E0"/>
    <w:rsid w:val="00A81040"/>
    <w:rsid w:val="00A86484"/>
    <w:rsid w:val="00A92F6B"/>
    <w:rsid w:val="00AA3BCD"/>
    <w:rsid w:val="00AC77B5"/>
    <w:rsid w:val="00AD4F02"/>
    <w:rsid w:val="00AE1E54"/>
    <w:rsid w:val="00AE5127"/>
    <w:rsid w:val="00AF64E9"/>
    <w:rsid w:val="00B03396"/>
    <w:rsid w:val="00B1064E"/>
    <w:rsid w:val="00B20017"/>
    <w:rsid w:val="00B230D9"/>
    <w:rsid w:val="00B562FB"/>
    <w:rsid w:val="00B84C3A"/>
    <w:rsid w:val="00B95485"/>
    <w:rsid w:val="00BA4F09"/>
    <w:rsid w:val="00BB1A8C"/>
    <w:rsid w:val="00BB236C"/>
    <w:rsid w:val="00BD2D55"/>
    <w:rsid w:val="00BF0AA8"/>
    <w:rsid w:val="00BF3580"/>
    <w:rsid w:val="00C42BBA"/>
    <w:rsid w:val="00C4788F"/>
    <w:rsid w:val="00C51D00"/>
    <w:rsid w:val="00C5355D"/>
    <w:rsid w:val="00C6062A"/>
    <w:rsid w:val="00CE304F"/>
    <w:rsid w:val="00CF4417"/>
    <w:rsid w:val="00D14670"/>
    <w:rsid w:val="00D2552E"/>
    <w:rsid w:val="00D7304A"/>
    <w:rsid w:val="00DA285F"/>
    <w:rsid w:val="00E11100"/>
    <w:rsid w:val="00E11B18"/>
    <w:rsid w:val="00E4424F"/>
    <w:rsid w:val="00E51E9A"/>
    <w:rsid w:val="00E7644D"/>
    <w:rsid w:val="00E804B1"/>
    <w:rsid w:val="00E91ECC"/>
    <w:rsid w:val="00E93AB1"/>
    <w:rsid w:val="00E97A27"/>
    <w:rsid w:val="00EA45E7"/>
    <w:rsid w:val="00ED7032"/>
    <w:rsid w:val="00EF3991"/>
    <w:rsid w:val="00EF65FA"/>
    <w:rsid w:val="00F56E25"/>
    <w:rsid w:val="00F63168"/>
    <w:rsid w:val="00F9182F"/>
    <w:rsid w:val="00F95DAB"/>
    <w:rsid w:val="00FC3F7F"/>
    <w:rsid w:val="00FD2981"/>
    <w:rsid w:val="00FF0519"/>
    <w:rsid w:val="00FF4111"/>
    <w:rsid w:val="06E728E4"/>
    <w:rsid w:val="45275804"/>
    <w:rsid w:val="749B3618"/>
    <w:rsid w:val="78765909"/>
    <w:rsid w:val="790C7B2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4:docId w14:val="12A0EEA5"/>
  <w15:docId w15:val="{FCADEA51-2DFA-4A0E-B187-BE11786BA5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200" w:line="276" w:lineRule="auto"/>
    </w:pPr>
    <w:rPr>
      <w:rFonts w:asciiTheme="minorHAnsi" w:hAnsiTheme="minorHAnsi"/>
      <w:sz w:val="22"/>
      <w:szCs w:val="22"/>
      <w:lang w:val="vi-VN"/>
    </w:rPr>
  </w:style>
  <w:style w:type="paragraph" w:styleId="Heading1">
    <w:name w:val="heading 1"/>
    <w:basedOn w:val="Normal"/>
    <w:next w:val="Normal"/>
    <w:link w:val="Heading1Char"/>
    <w:uiPriority w:val="9"/>
    <w:qFormat/>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025DF9"/>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56E25"/>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qFormat/>
    <w:pPr>
      <w:tabs>
        <w:tab w:val="center" w:pos="4680"/>
        <w:tab w:val="right" w:pos="9360"/>
      </w:tabs>
      <w:spacing w:after="0" w:line="240" w:lineRule="auto"/>
    </w:pPr>
  </w:style>
  <w:style w:type="paragraph" w:styleId="Header">
    <w:name w:val="header"/>
    <w:basedOn w:val="Normal"/>
    <w:link w:val="HeaderChar"/>
    <w:uiPriority w:val="99"/>
    <w:unhideWhenUsed/>
    <w:qFormat/>
    <w:pPr>
      <w:tabs>
        <w:tab w:val="center" w:pos="4680"/>
        <w:tab w:val="right" w:pos="9360"/>
      </w:tabs>
      <w:spacing w:after="0" w:line="240" w:lineRule="auto"/>
    </w:pPr>
  </w:style>
  <w:style w:type="character" w:styleId="Hyperlink">
    <w:name w:val="Hyperlink"/>
    <w:basedOn w:val="DefaultParagraphFont"/>
    <w:uiPriority w:val="99"/>
    <w:unhideWhenUsed/>
    <w:qFormat/>
    <w:rPr>
      <w:color w:val="0000FF"/>
      <w:u w:val="single"/>
    </w:rPr>
  </w:style>
  <w:style w:type="paragraph" w:styleId="NormalWeb">
    <w:name w:val="Normal (Web)"/>
    <w:basedOn w:val="Normal"/>
    <w:uiPriority w:val="99"/>
    <w:unhideWhenUsed/>
    <w:qFormat/>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Strong">
    <w:name w:val="Strong"/>
    <w:basedOn w:val="DefaultParagraphFont"/>
    <w:uiPriority w:val="22"/>
    <w:qFormat/>
    <w:rPr>
      <w:b/>
      <w:bCs/>
    </w:rPr>
  </w:style>
  <w:style w:type="character" w:customStyle="1" w:styleId="Heading3Char">
    <w:name w:val="Heading 3 Char"/>
    <w:basedOn w:val="DefaultParagraphFont"/>
    <w:link w:val="Heading3"/>
    <w:uiPriority w:val="9"/>
    <w:qFormat/>
    <w:rPr>
      <w:rFonts w:asciiTheme="majorHAnsi" w:eastAsiaTheme="majorEastAsia" w:hAnsiTheme="majorHAnsi" w:cstheme="majorBidi"/>
      <w:b/>
      <w:bCs/>
      <w:color w:val="4F81BD" w:themeColor="accent1"/>
      <w:sz w:val="22"/>
      <w:lang w:val="vi-VN"/>
    </w:rPr>
  </w:style>
  <w:style w:type="character" w:customStyle="1" w:styleId="HeaderChar">
    <w:name w:val="Header Char"/>
    <w:basedOn w:val="DefaultParagraphFont"/>
    <w:link w:val="Header"/>
    <w:uiPriority w:val="99"/>
    <w:qFormat/>
    <w:rPr>
      <w:rFonts w:asciiTheme="minorHAnsi" w:hAnsiTheme="minorHAnsi"/>
      <w:sz w:val="22"/>
      <w:lang w:val="vi-VN"/>
    </w:rPr>
  </w:style>
  <w:style w:type="character" w:customStyle="1" w:styleId="Heading1Char">
    <w:name w:val="Heading 1 Char"/>
    <w:basedOn w:val="DefaultParagraphFont"/>
    <w:link w:val="Heading1"/>
    <w:uiPriority w:val="9"/>
    <w:qFormat/>
    <w:rPr>
      <w:rFonts w:asciiTheme="majorHAnsi" w:eastAsiaTheme="majorEastAsia" w:hAnsiTheme="majorHAnsi" w:cstheme="majorBidi"/>
      <w:b/>
      <w:bCs/>
      <w:color w:val="365F91" w:themeColor="accent1" w:themeShade="BF"/>
      <w:szCs w:val="28"/>
      <w:lang w:val="vi-VN"/>
    </w:rPr>
  </w:style>
  <w:style w:type="character" w:customStyle="1" w:styleId="FooterChar">
    <w:name w:val="Footer Char"/>
    <w:basedOn w:val="DefaultParagraphFont"/>
    <w:link w:val="Footer"/>
    <w:uiPriority w:val="99"/>
    <w:qFormat/>
    <w:rPr>
      <w:rFonts w:asciiTheme="minorHAnsi" w:hAnsiTheme="minorHAnsi"/>
      <w:sz w:val="22"/>
      <w:lang w:val="vi-VN"/>
    </w:rPr>
  </w:style>
  <w:style w:type="character" w:customStyle="1" w:styleId="Heading2Char">
    <w:name w:val="Heading 2 Char"/>
    <w:basedOn w:val="DefaultParagraphFont"/>
    <w:link w:val="Heading2"/>
    <w:uiPriority w:val="9"/>
    <w:rsid w:val="00025DF9"/>
    <w:rPr>
      <w:rFonts w:asciiTheme="majorHAnsi" w:eastAsiaTheme="majorEastAsia" w:hAnsiTheme="majorHAnsi" w:cstheme="majorBidi"/>
      <w:b/>
      <w:bCs/>
      <w:color w:val="4F81BD" w:themeColor="accent1"/>
      <w:sz w:val="26"/>
      <w:szCs w:val="26"/>
      <w:lang w:val="vi-VN"/>
    </w:rPr>
  </w:style>
  <w:style w:type="character" w:customStyle="1" w:styleId="Heading4Char">
    <w:name w:val="Heading 4 Char"/>
    <w:basedOn w:val="DefaultParagraphFont"/>
    <w:link w:val="Heading4"/>
    <w:uiPriority w:val="9"/>
    <w:semiHidden/>
    <w:rsid w:val="00F56E25"/>
    <w:rPr>
      <w:rFonts w:asciiTheme="majorHAnsi" w:eastAsiaTheme="majorEastAsia" w:hAnsiTheme="majorHAnsi" w:cstheme="majorBidi"/>
      <w:b/>
      <w:bCs/>
      <w:i/>
      <w:iCs/>
      <w:color w:val="4F81BD" w:themeColor="accent1"/>
      <w:sz w:val="22"/>
      <w:szCs w:val="22"/>
      <w:lang w:val="vi-VN"/>
    </w:rPr>
  </w:style>
  <w:style w:type="paragraph" w:customStyle="1" w:styleId="query-text-line">
    <w:name w:val="query-text-line"/>
    <w:basedOn w:val="Normal"/>
    <w:rsid w:val="00E91ECC"/>
    <w:pPr>
      <w:spacing w:before="100" w:beforeAutospacing="1" w:after="100" w:afterAutospacing="1" w:line="240" w:lineRule="auto"/>
    </w:pPr>
    <w:rPr>
      <w:rFonts w:ascii="Times New Roman" w:eastAsia="Times New Roman" w:hAnsi="Times New Roman" w:cs="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1731219">
      <w:bodyDiv w:val="1"/>
      <w:marLeft w:val="0"/>
      <w:marRight w:val="0"/>
      <w:marTop w:val="0"/>
      <w:marBottom w:val="0"/>
      <w:divBdr>
        <w:top w:val="none" w:sz="0" w:space="0" w:color="auto"/>
        <w:left w:val="none" w:sz="0" w:space="0" w:color="auto"/>
        <w:bottom w:val="none" w:sz="0" w:space="0" w:color="auto"/>
        <w:right w:val="none" w:sz="0" w:space="0" w:color="auto"/>
      </w:divBdr>
    </w:div>
    <w:div w:id="147331085">
      <w:bodyDiv w:val="1"/>
      <w:marLeft w:val="0"/>
      <w:marRight w:val="0"/>
      <w:marTop w:val="0"/>
      <w:marBottom w:val="0"/>
      <w:divBdr>
        <w:top w:val="none" w:sz="0" w:space="0" w:color="auto"/>
        <w:left w:val="none" w:sz="0" w:space="0" w:color="auto"/>
        <w:bottom w:val="none" w:sz="0" w:space="0" w:color="auto"/>
        <w:right w:val="none" w:sz="0" w:space="0" w:color="auto"/>
      </w:divBdr>
    </w:div>
    <w:div w:id="251285656">
      <w:bodyDiv w:val="1"/>
      <w:marLeft w:val="0"/>
      <w:marRight w:val="0"/>
      <w:marTop w:val="0"/>
      <w:marBottom w:val="0"/>
      <w:divBdr>
        <w:top w:val="none" w:sz="0" w:space="0" w:color="auto"/>
        <w:left w:val="none" w:sz="0" w:space="0" w:color="auto"/>
        <w:bottom w:val="none" w:sz="0" w:space="0" w:color="auto"/>
        <w:right w:val="none" w:sz="0" w:space="0" w:color="auto"/>
      </w:divBdr>
    </w:div>
    <w:div w:id="314185621">
      <w:bodyDiv w:val="1"/>
      <w:marLeft w:val="0"/>
      <w:marRight w:val="0"/>
      <w:marTop w:val="0"/>
      <w:marBottom w:val="0"/>
      <w:divBdr>
        <w:top w:val="none" w:sz="0" w:space="0" w:color="auto"/>
        <w:left w:val="none" w:sz="0" w:space="0" w:color="auto"/>
        <w:bottom w:val="none" w:sz="0" w:space="0" w:color="auto"/>
        <w:right w:val="none" w:sz="0" w:space="0" w:color="auto"/>
      </w:divBdr>
    </w:div>
    <w:div w:id="315037910">
      <w:bodyDiv w:val="1"/>
      <w:marLeft w:val="0"/>
      <w:marRight w:val="0"/>
      <w:marTop w:val="0"/>
      <w:marBottom w:val="0"/>
      <w:divBdr>
        <w:top w:val="none" w:sz="0" w:space="0" w:color="auto"/>
        <w:left w:val="none" w:sz="0" w:space="0" w:color="auto"/>
        <w:bottom w:val="none" w:sz="0" w:space="0" w:color="auto"/>
        <w:right w:val="none" w:sz="0" w:space="0" w:color="auto"/>
      </w:divBdr>
    </w:div>
    <w:div w:id="340934605">
      <w:bodyDiv w:val="1"/>
      <w:marLeft w:val="0"/>
      <w:marRight w:val="0"/>
      <w:marTop w:val="0"/>
      <w:marBottom w:val="0"/>
      <w:divBdr>
        <w:top w:val="none" w:sz="0" w:space="0" w:color="auto"/>
        <w:left w:val="none" w:sz="0" w:space="0" w:color="auto"/>
        <w:bottom w:val="none" w:sz="0" w:space="0" w:color="auto"/>
        <w:right w:val="none" w:sz="0" w:space="0" w:color="auto"/>
      </w:divBdr>
    </w:div>
    <w:div w:id="341049736">
      <w:bodyDiv w:val="1"/>
      <w:marLeft w:val="0"/>
      <w:marRight w:val="0"/>
      <w:marTop w:val="0"/>
      <w:marBottom w:val="0"/>
      <w:divBdr>
        <w:top w:val="none" w:sz="0" w:space="0" w:color="auto"/>
        <w:left w:val="none" w:sz="0" w:space="0" w:color="auto"/>
        <w:bottom w:val="none" w:sz="0" w:space="0" w:color="auto"/>
        <w:right w:val="none" w:sz="0" w:space="0" w:color="auto"/>
      </w:divBdr>
    </w:div>
    <w:div w:id="374237231">
      <w:bodyDiv w:val="1"/>
      <w:marLeft w:val="0"/>
      <w:marRight w:val="0"/>
      <w:marTop w:val="0"/>
      <w:marBottom w:val="0"/>
      <w:divBdr>
        <w:top w:val="none" w:sz="0" w:space="0" w:color="auto"/>
        <w:left w:val="none" w:sz="0" w:space="0" w:color="auto"/>
        <w:bottom w:val="none" w:sz="0" w:space="0" w:color="auto"/>
        <w:right w:val="none" w:sz="0" w:space="0" w:color="auto"/>
      </w:divBdr>
    </w:div>
    <w:div w:id="377167035">
      <w:bodyDiv w:val="1"/>
      <w:marLeft w:val="0"/>
      <w:marRight w:val="0"/>
      <w:marTop w:val="0"/>
      <w:marBottom w:val="0"/>
      <w:divBdr>
        <w:top w:val="none" w:sz="0" w:space="0" w:color="auto"/>
        <w:left w:val="none" w:sz="0" w:space="0" w:color="auto"/>
        <w:bottom w:val="none" w:sz="0" w:space="0" w:color="auto"/>
        <w:right w:val="none" w:sz="0" w:space="0" w:color="auto"/>
      </w:divBdr>
    </w:div>
    <w:div w:id="405146987">
      <w:bodyDiv w:val="1"/>
      <w:marLeft w:val="0"/>
      <w:marRight w:val="0"/>
      <w:marTop w:val="0"/>
      <w:marBottom w:val="0"/>
      <w:divBdr>
        <w:top w:val="none" w:sz="0" w:space="0" w:color="auto"/>
        <w:left w:val="none" w:sz="0" w:space="0" w:color="auto"/>
        <w:bottom w:val="none" w:sz="0" w:space="0" w:color="auto"/>
        <w:right w:val="none" w:sz="0" w:space="0" w:color="auto"/>
      </w:divBdr>
    </w:div>
    <w:div w:id="635837644">
      <w:bodyDiv w:val="1"/>
      <w:marLeft w:val="0"/>
      <w:marRight w:val="0"/>
      <w:marTop w:val="0"/>
      <w:marBottom w:val="0"/>
      <w:divBdr>
        <w:top w:val="none" w:sz="0" w:space="0" w:color="auto"/>
        <w:left w:val="none" w:sz="0" w:space="0" w:color="auto"/>
        <w:bottom w:val="none" w:sz="0" w:space="0" w:color="auto"/>
        <w:right w:val="none" w:sz="0" w:space="0" w:color="auto"/>
      </w:divBdr>
    </w:div>
    <w:div w:id="652757795">
      <w:bodyDiv w:val="1"/>
      <w:marLeft w:val="0"/>
      <w:marRight w:val="0"/>
      <w:marTop w:val="0"/>
      <w:marBottom w:val="0"/>
      <w:divBdr>
        <w:top w:val="none" w:sz="0" w:space="0" w:color="auto"/>
        <w:left w:val="none" w:sz="0" w:space="0" w:color="auto"/>
        <w:bottom w:val="none" w:sz="0" w:space="0" w:color="auto"/>
        <w:right w:val="none" w:sz="0" w:space="0" w:color="auto"/>
      </w:divBdr>
    </w:div>
    <w:div w:id="688995721">
      <w:bodyDiv w:val="1"/>
      <w:marLeft w:val="0"/>
      <w:marRight w:val="0"/>
      <w:marTop w:val="0"/>
      <w:marBottom w:val="0"/>
      <w:divBdr>
        <w:top w:val="none" w:sz="0" w:space="0" w:color="auto"/>
        <w:left w:val="none" w:sz="0" w:space="0" w:color="auto"/>
        <w:bottom w:val="none" w:sz="0" w:space="0" w:color="auto"/>
        <w:right w:val="none" w:sz="0" w:space="0" w:color="auto"/>
      </w:divBdr>
    </w:div>
    <w:div w:id="713429339">
      <w:bodyDiv w:val="1"/>
      <w:marLeft w:val="0"/>
      <w:marRight w:val="0"/>
      <w:marTop w:val="0"/>
      <w:marBottom w:val="0"/>
      <w:divBdr>
        <w:top w:val="none" w:sz="0" w:space="0" w:color="auto"/>
        <w:left w:val="none" w:sz="0" w:space="0" w:color="auto"/>
        <w:bottom w:val="none" w:sz="0" w:space="0" w:color="auto"/>
        <w:right w:val="none" w:sz="0" w:space="0" w:color="auto"/>
      </w:divBdr>
    </w:div>
    <w:div w:id="725838297">
      <w:bodyDiv w:val="1"/>
      <w:marLeft w:val="0"/>
      <w:marRight w:val="0"/>
      <w:marTop w:val="0"/>
      <w:marBottom w:val="0"/>
      <w:divBdr>
        <w:top w:val="none" w:sz="0" w:space="0" w:color="auto"/>
        <w:left w:val="none" w:sz="0" w:space="0" w:color="auto"/>
        <w:bottom w:val="none" w:sz="0" w:space="0" w:color="auto"/>
        <w:right w:val="none" w:sz="0" w:space="0" w:color="auto"/>
      </w:divBdr>
    </w:div>
    <w:div w:id="762651122">
      <w:bodyDiv w:val="1"/>
      <w:marLeft w:val="0"/>
      <w:marRight w:val="0"/>
      <w:marTop w:val="0"/>
      <w:marBottom w:val="0"/>
      <w:divBdr>
        <w:top w:val="none" w:sz="0" w:space="0" w:color="auto"/>
        <w:left w:val="none" w:sz="0" w:space="0" w:color="auto"/>
        <w:bottom w:val="none" w:sz="0" w:space="0" w:color="auto"/>
        <w:right w:val="none" w:sz="0" w:space="0" w:color="auto"/>
      </w:divBdr>
    </w:div>
    <w:div w:id="1145975378">
      <w:bodyDiv w:val="1"/>
      <w:marLeft w:val="0"/>
      <w:marRight w:val="0"/>
      <w:marTop w:val="0"/>
      <w:marBottom w:val="0"/>
      <w:divBdr>
        <w:top w:val="none" w:sz="0" w:space="0" w:color="auto"/>
        <w:left w:val="none" w:sz="0" w:space="0" w:color="auto"/>
        <w:bottom w:val="none" w:sz="0" w:space="0" w:color="auto"/>
        <w:right w:val="none" w:sz="0" w:space="0" w:color="auto"/>
      </w:divBdr>
    </w:div>
    <w:div w:id="1174690630">
      <w:bodyDiv w:val="1"/>
      <w:marLeft w:val="0"/>
      <w:marRight w:val="0"/>
      <w:marTop w:val="0"/>
      <w:marBottom w:val="0"/>
      <w:divBdr>
        <w:top w:val="none" w:sz="0" w:space="0" w:color="auto"/>
        <w:left w:val="none" w:sz="0" w:space="0" w:color="auto"/>
        <w:bottom w:val="none" w:sz="0" w:space="0" w:color="auto"/>
        <w:right w:val="none" w:sz="0" w:space="0" w:color="auto"/>
      </w:divBdr>
    </w:div>
    <w:div w:id="1179659274">
      <w:bodyDiv w:val="1"/>
      <w:marLeft w:val="0"/>
      <w:marRight w:val="0"/>
      <w:marTop w:val="0"/>
      <w:marBottom w:val="0"/>
      <w:divBdr>
        <w:top w:val="none" w:sz="0" w:space="0" w:color="auto"/>
        <w:left w:val="none" w:sz="0" w:space="0" w:color="auto"/>
        <w:bottom w:val="none" w:sz="0" w:space="0" w:color="auto"/>
        <w:right w:val="none" w:sz="0" w:space="0" w:color="auto"/>
      </w:divBdr>
    </w:div>
    <w:div w:id="1223979975">
      <w:bodyDiv w:val="1"/>
      <w:marLeft w:val="0"/>
      <w:marRight w:val="0"/>
      <w:marTop w:val="0"/>
      <w:marBottom w:val="0"/>
      <w:divBdr>
        <w:top w:val="none" w:sz="0" w:space="0" w:color="auto"/>
        <w:left w:val="none" w:sz="0" w:space="0" w:color="auto"/>
        <w:bottom w:val="none" w:sz="0" w:space="0" w:color="auto"/>
        <w:right w:val="none" w:sz="0" w:space="0" w:color="auto"/>
      </w:divBdr>
    </w:div>
    <w:div w:id="1270819316">
      <w:bodyDiv w:val="1"/>
      <w:marLeft w:val="0"/>
      <w:marRight w:val="0"/>
      <w:marTop w:val="0"/>
      <w:marBottom w:val="0"/>
      <w:divBdr>
        <w:top w:val="none" w:sz="0" w:space="0" w:color="auto"/>
        <w:left w:val="none" w:sz="0" w:space="0" w:color="auto"/>
        <w:bottom w:val="none" w:sz="0" w:space="0" w:color="auto"/>
        <w:right w:val="none" w:sz="0" w:space="0" w:color="auto"/>
      </w:divBdr>
    </w:div>
    <w:div w:id="1421020055">
      <w:bodyDiv w:val="1"/>
      <w:marLeft w:val="0"/>
      <w:marRight w:val="0"/>
      <w:marTop w:val="0"/>
      <w:marBottom w:val="0"/>
      <w:divBdr>
        <w:top w:val="none" w:sz="0" w:space="0" w:color="auto"/>
        <w:left w:val="none" w:sz="0" w:space="0" w:color="auto"/>
        <w:bottom w:val="none" w:sz="0" w:space="0" w:color="auto"/>
        <w:right w:val="none" w:sz="0" w:space="0" w:color="auto"/>
      </w:divBdr>
    </w:div>
    <w:div w:id="1549608392">
      <w:bodyDiv w:val="1"/>
      <w:marLeft w:val="0"/>
      <w:marRight w:val="0"/>
      <w:marTop w:val="0"/>
      <w:marBottom w:val="0"/>
      <w:divBdr>
        <w:top w:val="none" w:sz="0" w:space="0" w:color="auto"/>
        <w:left w:val="none" w:sz="0" w:space="0" w:color="auto"/>
        <w:bottom w:val="none" w:sz="0" w:space="0" w:color="auto"/>
        <w:right w:val="none" w:sz="0" w:space="0" w:color="auto"/>
      </w:divBdr>
    </w:div>
    <w:div w:id="1634941504">
      <w:bodyDiv w:val="1"/>
      <w:marLeft w:val="0"/>
      <w:marRight w:val="0"/>
      <w:marTop w:val="0"/>
      <w:marBottom w:val="0"/>
      <w:divBdr>
        <w:top w:val="none" w:sz="0" w:space="0" w:color="auto"/>
        <w:left w:val="none" w:sz="0" w:space="0" w:color="auto"/>
        <w:bottom w:val="none" w:sz="0" w:space="0" w:color="auto"/>
        <w:right w:val="none" w:sz="0" w:space="0" w:color="auto"/>
      </w:divBdr>
    </w:div>
    <w:div w:id="1685083747">
      <w:bodyDiv w:val="1"/>
      <w:marLeft w:val="0"/>
      <w:marRight w:val="0"/>
      <w:marTop w:val="0"/>
      <w:marBottom w:val="0"/>
      <w:divBdr>
        <w:top w:val="none" w:sz="0" w:space="0" w:color="auto"/>
        <w:left w:val="none" w:sz="0" w:space="0" w:color="auto"/>
        <w:bottom w:val="none" w:sz="0" w:space="0" w:color="auto"/>
        <w:right w:val="none" w:sz="0" w:space="0" w:color="auto"/>
      </w:divBdr>
    </w:div>
    <w:div w:id="1723360876">
      <w:bodyDiv w:val="1"/>
      <w:marLeft w:val="0"/>
      <w:marRight w:val="0"/>
      <w:marTop w:val="0"/>
      <w:marBottom w:val="0"/>
      <w:divBdr>
        <w:top w:val="none" w:sz="0" w:space="0" w:color="auto"/>
        <w:left w:val="none" w:sz="0" w:space="0" w:color="auto"/>
        <w:bottom w:val="none" w:sz="0" w:space="0" w:color="auto"/>
        <w:right w:val="none" w:sz="0" w:space="0" w:color="auto"/>
      </w:divBdr>
    </w:div>
    <w:div w:id="1736665000">
      <w:bodyDiv w:val="1"/>
      <w:marLeft w:val="0"/>
      <w:marRight w:val="0"/>
      <w:marTop w:val="0"/>
      <w:marBottom w:val="0"/>
      <w:divBdr>
        <w:top w:val="none" w:sz="0" w:space="0" w:color="auto"/>
        <w:left w:val="none" w:sz="0" w:space="0" w:color="auto"/>
        <w:bottom w:val="none" w:sz="0" w:space="0" w:color="auto"/>
        <w:right w:val="none" w:sz="0" w:space="0" w:color="auto"/>
      </w:divBdr>
    </w:div>
    <w:div w:id="1823427325">
      <w:bodyDiv w:val="1"/>
      <w:marLeft w:val="0"/>
      <w:marRight w:val="0"/>
      <w:marTop w:val="0"/>
      <w:marBottom w:val="0"/>
      <w:divBdr>
        <w:top w:val="none" w:sz="0" w:space="0" w:color="auto"/>
        <w:left w:val="none" w:sz="0" w:space="0" w:color="auto"/>
        <w:bottom w:val="none" w:sz="0" w:space="0" w:color="auto"/>
        <w:right w:val="none" w:sz="0" w:space="0" w:color="auto"/>
      </w:divBdr>
    </w:div>
    <w:div w:id="1855268414">
      <w:bodyDiv w:val="1"/>
      <w:marLeft w:val="0"/>
      <w:marRight w:val="0"/>
      <w:marTop w:val="0"/>
      <w:marBottom w:val="0"/>
      <w:divBdr>
        <w:top w:val="none" w:sz="0" w:space="0" w:color="auto"/>
        <w:left w:val="none" w:sz="0" w:space="0" w:color="auto"/>
        <w:bottom w:val="none" w:sz="0" w:space="0" w:color="auto"/>
        <w:right w:val="none" w:sz="0" w:space="0" w:color="auto"/>
      </w:divBdr>
    </w:div>
    <w:div w:id="1963032452">
      <w:bodyDiv w:val="1"/>
      <w:marLeft w:val="0"/>
      <w:marRight w:val="0"/>
      <w:marTop w:val="0"/>
      <w:marBottom w:val="0"/>
      <w:divBdr>
        <w:top w:val="none" w:sz="0" w:space="0" w:color="auto"/>
        <w:left w:val="none" w:sz="0" w:space="0" w:color="auto"/>
        <w:bottom w:val="none" w:sz="0" w:space="0" w:color="auto"/>
        <w:right w:val="none" w:sz="0" w:space="0" w:color="auto"/>
      </w:divBdr>
    </w:div>
    <w:div w:id="1973123546">
      <w:bodyDiv w:val="1"/>
      <w:marLeft w:val="0"/>
      <w:marRight w:val="0"/>
      <w:marTop w:val="0"/>
      <w:marBottom w:val="0"/>
      <w:divBdr>
        <w:top w:val="none" w:sz="0" w:space="0" w:color="auto"/>
        <w:left w:val="none" w:sz="0" w:space="0" w:color="auto"/>
        <w:bottom w:val="none" w:sz="0" w:space="0" w:color="auto"/>
        <w:right w:val="none" w:sz="0" w:space="0" w:color="auto"/>
      </w:divBdr>
    </w:div>
    <w:div w:id="1996058766">
      <w:bodyDiv w:val="1"/>
      <w:marLeft w:val="0"/>
      <w:marRight w:val="0"/>
      <w:marTop w:val="0"/>
      <w:marBottom w:val="0"/>
      <w:divBdr>
        <w:top w:val="none" w:sz="0" w:space="0" w:color="auto"/>
        <w:left w:val="none" w:sz="0" w:space="0" w:color="auto"/>
        <w:bottom w:val="none" w:sz="0" w:space="0" w:color="auto"/>
        <w:right w:val="none" w:sz="0" w:space="0" w:color="auto"/>
      </w:divBdr>
    </w:div>
    <w:div w:id="2020039811">
      <w:bodyDiv w:val="1"/>
      <w:marLeft w:val="0"/>
      <w:marRight w:val="0"/>
      <w:marTop w:val="0"/>
      <w:marBottom w:val="0"/>
      <w:divBdr>
        <w:top w:val="none" w:sz="0" w:space="0" w:color="auto"/>
        <w:left w:val="none" w:sz="0" w:space="0" w:color="auto"/>
        <w:bottom w:val="none" w:sz="0" w:space="0" w:color="auto"/>
        <w:right w:val="none" w:sz="0" w:space="0" w:color="auto"/>
      </w:divBdr>
    </w:div>
    <w:div w:id="2031907127">
      <w:bodyDiv w:val="1"/>
      <w:marLeft w:val="0"/>
      <w:marRight w:val="0"/>
      <w:marTop w:val="0"/>
      <w:marBottom w:val="0"/>
      <w:divBdr>
        <w:top w:val="none" w:sz="0" w:space="0" w:color="auto"/>
        <w:left w:val="none" w:sz="0" w:space="0" w:color="auto"/>
        <w:bottom w:val="none" w:sz="0" w:space="0" w:color="auto"/>
        <w:right w:val="none" w:sz="0" w:space="0" w:color="auto"/>
      </w:divBdr>
    </w:div>
    <w:div w:id="2100058907">
      <w:bodyDiv w:val="1"/>
      <w:marLeft w:val="0"/>
      <w:marRight w:val="0"/>
      <w:marTop w:val="0"/>
      <w:marBottom w:val="0"/>
      <w:divBdr>
        <w:top w:val="none" w:sz="0" w:space="0" w:color="auto"/>
        <w:left w:val="none" w:sz="0" w:space="0" w:color="auto"/>
        <w:bottom w:val="none" w:sz="0" w:space="0" w:color="auto"/>
        <w:right w:val="none" w:sz="0" w:space="0" w:color="auto"/>
      </w:divBdr>
    </w:div>
    <w:div w:id="210942105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luatvietnam.vn/thue/nghi-dinh-273-2026-nd-cp-ve-kinh-doanh-hang-mien-thue-chinh-phu-2026-439782-d1.html?gidzl=n-oU0NHziLZDz9m3T62qLi7odWXkPkTTswUOLMaruL_UeSjHF3Ar18ZnaLqxPRe8sV6V03M1fnniTtkoN0" TargetMode="External"/><Relationship Id="rId13" Type="http://schemas.openxmlformats.org/officeDocument/2006/relationships/hyperlink" Target="https://luatvietnam.vn/tu-phap/phap-lenh-01-2022-ubtvqh15-trinh-tu-thu-tuc-quyet-dinh-dua-nguoi-nghien-ma-tuy-tu-du-12-den-duoi-18-tuoi-vao-cai-nghien-bat-buoc-219307-d1.html"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luatvietnam.vn/chinh-sach/nghi-quyet-6622-2026-nq-cp-cua-chinh-phu-ve-phat-trien-cong-dan-so-hieu-luc-tu-15-08-2026-440213-d1.html"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uatvietnam.vn/dau-tu/nghi-dinh-274-2026-nd-cp-quy-dinh-chi-tiet-luat-dau-thau-ve-lua-chon-nha-dau-tu-439818-d1.html" TargetMode="External"/><Relationship Id="rId5" Type="http://schemas.openxmlformats.org/officeDocument/2006/relationships/webSettings" Target="webSettings.xml"/><Relationship Id="rId15" Type="http://schemas.openxmlformats.org/officeDocument/2006/relationships/hyperlink" Target="https://luatvietnam.vn/dan-su/thong-tu-12-2026-tt-tandtc-quy-dinh-noi-quy-phien-toa-va-ghi-am-hinh-anh-phien-hop-440756-d1.html" TargetMode="External"/><Relationship Id="rId10" Type="http://schemas.openxmlformats.org/officeDocument/2006/relationships/hyperlink" Target="https://luatvietnam.vn/thuong-mai/nghi-dinh-100-2020-nd-cp-ve-kinh-doanh-hang-mien-thue-189814-d1.html" TargetMode="Externa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https://luatvietnam.vn/vi-pham-hanh-chinh/phap-lenh-08-2025-ubtvqh15-2025-sua-doi-bo-sung-thu-tuc-bat-giu-tau-bien-tau-bay-va-xu-ly-hanh-chinh-404083-d1.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1548</Words>
  <Characters>8824</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10352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Admin</cp:lastModifiedBy>
  <cp:revision>2</cp:revision>
  <dcterms:created xsi:type="dcterms:W3CDTF">2026-08-06T01:33:00Z</dcterms:created>
  <dcterms:modified xsi:type="dcterms:W3CDTF">2026-08-06T01:33:00Z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1033-12.2.0.22222</vt:lpwstr>
  </property>
  <property fmtid="{D5CDD505-2E9C-101B-9397-08002B2CF9AE}" pid="3" name="ICV">
    <vt:lpwstr>6F4E635F98734DC7A67E0862A273426D_12</vt:lpwstr>
  </property>
</Properties>
</file>