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BBA" w:rsidRDefault="005257FD">
      <w:pPr>
        <w:spacing w:before="80" w:after="80" w:line="288" w:lineRule="auto"/>
        <w:ind w:firstLine="567"/>
        <w:jc w:val="both"/>
      </w:pPr>
      <w:r>
        <w:rPr>
          <w:rFonts w:ascii="Times New Roman" w:hAnsi="Times New Roman"/>
          <w:b/>
          <w:sz w:val="28"/>
          <w:szCs w:val="28"/>
        </w:rPr>
        <w:t xml:space="preserve">   </w:t>
      </w:r>
      <w:r w:rsidR="008A473F">
        <w:rPr>
          <w:rFonts w:ascii="Times New Roman" w:hAnsi="Times New Roman"/>
          <w:b/>
          <w:sz w:val="28"/>
          <w:szCs w:val="28"/>
        </w:rPr>
        <w:t>MỘT SỐ CHÍNH SÁCH CÓ HIỆU LỰC TỪ THÁNG 9/2026</w:t>
      </w:r>
    </w:p>
    <w:p w:rsidR="00C67BBA" w:rsidRDefault="008A473F">
      <w:pPr>
        <w:spacing w:before="120" w:after="0" w:line="288" w:lineRule="auto"/>
        <w:ind w:firstLine="567"/>
        <w:jc w:val="both"/>
      </w:pPr>
      <w:r>
        <w:rPr>
          <w:rFonts w:ascii="Times New Roman" w:hAnsi="Times New Roman"/>
          <w:sz w:val="28"/>
          <w:szCs w:val="28"/>
        </w:rPr>
        <w:t xml:space="preserve">(Kèm theo Công văn số: </w:t>
      </w:r>
      <w:r w:rsidR="00DA73FC">
        <w:rPr>
          <w:rFonts w:ascii="Times New Roman" w:hAnsi="Times New Roman"/>
          <w:sz w:val="28"/>
          <w:szCs w:val="28"/>
        </w:rPr>
        <w:t>1325</w:t>
      </w:r>
      <w:r>
        <w:rPr>
          <w:rFonts w:ascii="Times New Roman" w:hAnsi="Times New Roman"/>
          <w:sz w:val="28"/>
          <w:szCs w:val="28"/>
        </w:rPr>
        <w:t xml:space="preserve"> ngày </w:t>
      </w:r>
      <w:r w:rsidR="00DA73FC">
        <w:rPr>
          <w:rFonts w:ascii="Times New Roman" w:hAnsi="Times New Roman"/>
          <w:sz w:val="28"/>
          <w:szCs w:val="28"/>
        </w:rPr>
        <w:t>04</w:t>
      </w:r>
      <w:r w:rsidR="005257FD">
        <w:rPr>
          <w:rFonts w:ascii="Times New Roman" w:hAnsi="Times New Roman"/>
          <w:sz w:val="28"/>
          <w:szCs w:val="28"/>
        </w:rPr>
        <w:t>/9</w:t>
      </w:r>
      <w:r>
        <w:rPr>
          <w:rFonts w:ascii="Times New Roman" w:hAnsi="Times New Roman"/>
          <w:sz w:val="28"/>
          <w:szCs w:val="28"/>
        </w:rPr>
        <w:t xml:space="preserve">/2026 của Hội đồng phối hợp </w:t>
      </w:r>
      <w:r w:rsidR="00DA73FC">
        <w:rPr>
          <w:rFonts w:ascii="Times New Roman" w:hAnsi="Times New Roman"/>
          <w:sz w:val="28"/>
          <w:szCs w:val="28"/>
        </w:rPr>
        <w:t>Phổ biến giáo dục pháp luật</w:t>
      </w:r>
      <w:r>
        <w:rPr>
          <w:rFonts w:ascii="Times New Roman" w:hAnsi="Times New Roman"/>
          <w:sz w:val="28"/>
          <w:szCs w:val="28"/>
        </w:rPr>
        <w:t xml:space="preserve"> xã Hồng Lộc)</w:t>
      </w:r>
    </w:p>
    <w:p w:rsidR="00317A89" w:rsidRPr="00317A89" w:rsidRDefault="008A473F" w:rsidP="00317A89">
      <w:pPr>
        <w:spacing w:before="120" w:after="0" w:line="288" w:lineRule="auto"/>
        <w:ind w:firstLine="567"/>
        <w:jc w:val="both"/>
        <w:rPr>
          <w:rFonts w:ascii="Times New Roman" w:hAnsi="Times New Roman"/>
          <w:spacing w:val="-4"/>
          <w:sz w:val="28"/>
          <w:szCs w:val="28"/>
        </w:rPr>
      </w:pPr>
      <w:r>
        <w:rPr>
          <w:rFonts w:ascii="Times New Roman" w:hAnsi="Times New Roman"/>
          <w:sz w:val="28"/>
          <w:szCs w:val="28"/>
        </w:rPr>
        <w:t xml:space="preserve">Trong tháng 9/2026 có nhiều văn bản pháp luật quan trọng chính thức có hiệu lực. Sau đây là một số văn bản, chính sách </w:t>
      </w:r>
      <w:r w:rsidR="00317A89">
        <w:rPr>
          <w:rFonts w:ascii="Times New Roman" w:hAnsi="Times New Roman"/>
          <w:spacing w:val="-4"/>
          <w:sz w:val="28"/>
          <w:szCs w:val="28"/>
        </w:rPr>
        <w:t>quan trọng liên quan đến việc thực hiện nhiệm vụ chuyên môn của cán bộ, công chức, viên chức, người lao động và liên quan mật thiết đến đời sống của Nhân dân:</w:t>
      </w:r>
    </w:p>
    <w:p w:rsidR="005257FD" w:rsidRDefault="005257FD" w:rsidP="005257FD">
      <w:pPr>
        <w:spacing w:after="0" w:line="288" w:lineRule="auto"/>
        <w:ind w:firstLine="567"/>
        <w:jc w:val="both"/>
        <w:rPr>
          <w:rFonts w:ascii="Times New Roman" w:hAnsi="Times New Roman"/>
          <w:sz w:val="28"/>
          <w:szCs w:val="28"/>
        </w:rPr>
      </w:pPr>
      <w:r>
        <w:rPr>
          <w:rFonts w:ascii="Times New Roman" w:hAnsi="Times New Roman"/>
          <w:sz w:val="28"/>
          <w:szCs w:val="28"/>
        </w:rPr>
        <w:t>1.</w:t>
      </w:r>
      <w:r w:rsidR="00277D03">
        <w:rPr>
          <w:rFonts w:ascii="Times New Roman" w:hAnsi="Times New Roman"/>
          <w:sz w:val="28"/>
          <w:szCs w:val="28"/>
        </w:rPr>
        <w:t xml:space="preserve"> </w:t>
      </w:r>
      <w:r>
        <w:rPr>
          <w:rFonts w:ascii="Times New Roman" w:hAnsi="Times New Roman"/>
          <w:sz w:val="28"/>
          <w:szCs w:val="28"/>
        </w:rPr>
        <w:t>Luật Tiếp cận thông tin 2026</w:t>
      </w:r>
      <w:r w:rsidR="00277D03">
        <w:rPr>
          <w:rFonts w:ascii="Times New Roman" w:hAnsi="Times New Roman"/>
          <w:sz w:val="28"/>
          <w:szCs w:val="28"/>
        </w:rPr>
        <w:t>, ban hành ngày 23/4/2026 và</w:t>
      </w:r>
      <w:r>
        <w:rPr>
          <w:rFonts w:ascii="Times New Roman" w:hAnsi="Times New Roman"/>
          <w:sz w:val="28"/>
          <w:szCs w:val="28"/>
        </w:rPr>
        <w:t xml:space="preserve"> hiệu lực </w:t>
      </w:r>
      <w:r w:rsidR="00277D03">
        <w:rPr>
          <w:rFonts w:ascii="Times New Roman" w:hAnsi="Times New Roman"/>
          <w:sz w:val="28"/>
          <w:szCs w:val="28"/>
        </w:rPr>
        <w:t xml:space="preserve">thi hành </w:t>
      </w:r>
      <w:r>
        <w:rPr>
          <w:rFonts w:ascii="Times New Roman" w:hAnsi="Times New Roman"/>
          <w:sz w:val="28"/>
          <w:szCs w:val="28"/>
        </w:rPr>
        <w:t xml:space="preserve">từ 01/9/2026): Bổ sung quyền và trách nhiệm của công dân, cơ quan nhà nước trong việc tiếp cận, cung cấp thông tin. </w:t>
      </w:r>
    </w:p>
    <w:p w:rsidR="005257FD" w:rsidRPr="005257FD" w:rsidRDefault="005257FD" w:rsidP="005257FD">
      <w:pPr>
        <w:spacing w:after="0" w:line="288" w:lineRule="auto"/>
        <w:ind w:firstLine="567"/>
        <w:jc w:val="both"/>
        <w:rPr>
          <w:rFonts w:ascii="Times New Roman" w:hAnsi="Times New Roman"/>
          <w:sz w:val="28"/>
          <w:szCs w:val="28"/>
        </w:rPr>
      </w:pPr>
      <w:r w:rsidRPr="005257FD">
        <w:rPr>
          <w:rFonts w:ascii="Times New Roman" w:hAnsi="Times New Roman"/>
          <w:sz w:val="28"/>
          <w:szCs w:val="28"/>
        </w:rPr>
        <w:t>T</w:t>
      </w:r>
      <w:r w:rsidRPr="005257FD">
        <w:rPr>
          <w:rFonts w:ascii="Times New Roman" w:hAnsi="Times New Roman"/>
          <w:color w:val="333333"/>
          <w:sz w:val="28"/>
          <w:szCs w:val="28"/>
          <w:lang w:eastAsia="en-US"/>
        </w:rPr>
        <w:t>rong đó quy định quyền và nghĩa vụ của công dân trong việc tiếp cận thông tin như sau: </w:t>
      </w:r>
    </w:p>
    <w:p w:rsidR="005257FD" w:rsidRPr="005257FD" w:rsidRDefault="005257FD" w:rsidP="005257FD">
      <w:pPr>
        <w:shd w:val="clear" w:color="auto" w:fill="FFFFFF"/>
        <w:suppressAutoHyphens w:val="0"/>
        <w:spacing w:after="0" w:line="240" w:lineRule="auto"/>
        <w:ind w:firstLine="567"/>
        <w:jc w:val="both"/>
        <w:rPr>
          <w:rFonts w:ascii="Times New Roman" w:hAnsi="Times New Roman"/>
          <w:color w:val="333333"/>
          <w:sz w:val="28"/>
          <w:szCs w:val="28"/>
          <w:lang w:eastAsia="en-US"/>
        </w:rPr>
      </w:pPr>
      <w:r w:rsidRPr="005257FD">
        <w:rPr>
          <w:rFonts w:ascii="Times New Roman" w:hAnsi="Times New Roman"/>
          <w:color w:val="333333"/>
          <w:sz w:val="28"/>
          <w:szCs w:val="28"/>
          <w:lang w:eastAsia="en-US"/>
        </w:rPr>
        <w:t>- Công dân có các quyền sau đây:</w:t>
      </w:r>
    </w:p>
    <w:p w:rsidR="005257FD" w:rsidRPr="005257FD" w:rsidRDefault="005257FD" w:rsidP="005257FD">
      <w:pPr>
        <w:shd w:val="clear" w:color="auto" w:fill="FFFFFF"/>
        <w:suppressAutoHyphens w:val="0"/>
        <w:spacing w:after="0" w:line="240" w:lineRule="auto"/>
        <w:ind w:firstLine="567"/>
        <w:jc w:val="both"/>
        <w:rPr>
          <w:rFonts w:ascii="Times New Roman" w:hAnsi="Times New Roman"/>
          <w:color w:val="333333"/>
          <w:sz w:val="28"/>
          <w:szCs w:val="28"/>
          <w:lang w:eastAsia="en-US"/>
        </w:rPr>
      </w:pPr>
      <w:r w:rsidRPr="005257FD">
        <w:rPr>
          <w:rFonts w:ascii="Times New Roman" w:hAnsi="Times New Roman"/>
          <w:color w:val="333333"/>
          <w:sz w:val="28"/>
          <w:szCs w:val="28"/>
          <w:lang w:eastAsia="en-US"/>
        </w:rPr>
        <w:t>+ Được cung cấp thông tin chính xác, đầy đủ, kịp thời, minh bạch, thuận lợi;</w:t>
      </w:r>
    </w:p>
    <w:p w:rsidR="005257FD" w:rsidRPr="005257FD" w:rsidRDefault="005257FD" w:rsidP="005257FD">
      <w:pPr>
        <w:shd w:val="clear" w:color="auto" w:fill="FFFFFF"/>
        <w:suppressAutoHyphens w:val="0"/>
        <w:spacing w:after="0" w:line="240" w:lineRule="auto"/>
        <w:ind w:firstLine="567"/>
        <w:jc w:val="both"/>
        <w:rPr>
          <w:rFonts w:ascii="Times New Roman" w:hAnsi="Times New Roman"/>
          <w:color w:val="333333"/>
          <w:sz w:val="28"/>
          <w:szCs w:val="28"/>
          <w:lang w:eastAsia="en-US"/>
        </w:rPr>
      </w:pPr>
      <w:r w:rsidRPr="005257FD">
        <w:rPr>
          <w:rFonts w:ascii="Times New Roman" w:hAnsi="Times New Roman"/>
          <w:color w:val="333333"/>
          <w:sz w:val="28"/>
          <w:szCs w:val="28"/>
          <w:lang w:eastAsia="en-US"/>
        </w:rPr>
        <w:t>+ Khiếu nại, tố cáo, khởi kiện hành vi vi phạm pháp luật về tiếp cận thông tin theo quy định tại Điều 13 của Luật Tiếp cận thông tin.</w:t>
      </w:r>
    </w:p>
    <w:p w:rsidR="005257FD" w:rsidRPr="005257FD" w:rsidRDefault="005257FD" w:rsidP="005257FD">
      <w:pPr>
        <w:shd w:val="clear" w:color="auto" w:fill="FFFFFF"/>
        <w:suppressAutoHyphens w:val="0"/>
        <w:spacing w:after="0" w:line="240" w:lineRule="auto"/>
        <w:ind w:firstLine="567"/>
        <w:jc w:val="both"/>
        <w:rPr>
          <w:rFonts w:ascii="Times New Roman" w:hAnsi="Times New Roman"/>
          <w:color w:val="333333"/>
          <w:sz w:val="28"/>
          <w:szCs w:val="28"/>
          <w:lang w:eastAsia="en-US"/>
        </w:rPr>
      </w:pPr>
      <w:r w:rsidRPr="005257FD">
        <w:rPr>
          <w:rFonts w:ascii="Times New Roman" w:hAnsi="Times New Roman"/>
          <w:color w:val="333333"/>
          <w:sz w:val="28"/>
          <w:szCs w:val="28"/>
          <w:lang w:eastAsia="en-US"/>
        </w:rPr>
        <w:t>- Công dân có các nghĩa vụ sau đây:</w:t>
      </w:r>
    </w:p>
    <w:p w:rsidR="005257FD" w:rsidRPr="005257FD" w:rsidRDefault="005257FD" w:rsidP="005257FD">
      <w:pPr>
        <w:shd w:val="clear" w:color="auto" w:fill="FFFFFF"/>
        <w:suppressAutoHyphens w:val="0"/>
        <w:spacing w:after="0" w:line="240" w:lineRule="auto"/>
        <w:ind w:firstLine="567"/>
        <w:jc w:val="both"/>
        <w:rPr>
          <w:rFonts w:ascii="Times New Roman" w:hAnsi="Times New Roman"/>
          <w:color w:val="333333"/>
          <w:sz w:val="28"/>
          <w:szCs w:val="28"/>
          <w:lang w:eastAsia="en-US"/>
        </w:rPr>
      </w:pPr>
      <w:r w:rsidRPr="005257FD">
        <w:rPr>
          <w:rFonts w:ascii="Times New Roman" w:hAnsi="Times New Roman"/>
          <w:color w:val="333333"/>
          <w:sz w:val="28"/>
          <w:szCs w:val="28"/>
          <w:lang w:eastAsia="en-US"/>
        </w:rPr>
        <w:t>+ Tuân thủ quy định của pháp luật về tiếp cận thông tin;</w:t>
      </w:r>
    </w:p>
    <w:p w:rsidR="005257FD" w:rsidRPr="005257FD" w:rsidRDefault="005257FD" w:rsidP="005257FD">
      <w:pPr>
        <w:shd w:val="clear" w:color="auto" w:fill="FFFFFF"/>
        <w:suppressAutoHyphens w:val="0"/>
        <w:spacing w:after="0" w:line="240" w:lineRule="auto"/>
        <w:ind w:firstLine="567"/>
        <w:jc w:val="both"/>
        <w:rPr>
          <w:rFonts w:ascii="Times New Roman" w:hAnsi="Times New Roman"/>
          <w:color w:val="333333"/>
          <w:sz w:val="28"/>
          <w:szCs w:val="28"/>
          <w:lang w:eastAsia="en-US"/>
        </w:rPr>
      </w:pPr>
      <w:r w:rsidRPr="005257FD">
        <w:rPr>
          <w:rFonts w:ascii="Times New Roman" w:hAnsi="Times New Roman"/>
          <w:color w:val="333333"/>
          <w:sz w:val="28"/>
          <w:szCs w:val="28"/>
          <w:lang w:eastAsia="en-US"/>
        </w:rPr>
        <w:t>+ Không làm sai lệch nội dung thông tin đã được cung cấp;</w:t>
      </w:r>
    </w:p>
    <w:p w:rsidR="005257FD" w:rsidRPr="005257FD" w:rsidRDefault="005257FD" w:rsidP="005257FD">
      <w:pPr>
        <w:shd w:val="clear" w:color="auto" w:fill="FFFFFF"/>
        <w:suppressAutoHyphens w:val="0"/>
        <w:spacing w:after="0" w:line="240" w:lineRule="auto"/>
        <w:ind w:firstLine="567"/>
        <w:jc w:val="both"/>
        <w:rPr>
          <w:rFonts w:ascii="Helvetica" w:hAnsi="Helvetica" w:cs="Helvetica"/>
          <w:color w:val="333333"/>
          <w:sz w:val="21"/>
          <w:szCs w:val="21"/>
          <w:lang w:eastAsia="en-US"/>
        </w:rPr>
      </w:pPr>
      <w:r w:rsidRPr="005257FD">
        <w:rPr>
          <w:rFonts w:ascii="Times New Roman" w:hAnsi="Times New Roman"/>
          <w:color w:val="333333"/>
          <w:sz w:val="28"/>
          <w:szCs w:val="28"/>
          <w:lang w:eastAsia="en-US"/>
        </w:rPr>
        <w:t>+ Không xâm phạm quyền và lợi ích hợp pháp của cơ quan, tổ chức hoặc của người khác khi thực hiện quyền tiếp cận thông tin</w:t>
      </w:r>
    </w:p>
    <w:p w:rsidR="0039541A" w:rsidRDefault="005257FD" w:rsidP="005257FD">
      <w:pPr>
        <w:spacing w:after="0" w:line="288" w:lineRule="auto"/>
        <w:ind w:firstLine="567"/>
        <w:jc w:val="both"/>
        <w:rPr>
          <w:rFonts w:ascii="Times New Roman" w:hAnsi="Times New Roman"/>
          <w:sz w:val="28"/>
          <w:szCs w:val="28"/>
        </w:rPr>
      </w:pPr>
      <w:r>
        <w:rPr>
          <w:rFonts w:ascii="Times New Roman" w:hAnsi="Times New Roman"/>
          <w:sz w:val="28"/>
          <w:szCs w:val="28"/>
        </w:rPr>
        <w:t>2</w:t>
      </w:r>
      <w:r w:rsidR="008A473F">
        <w:rPr>
          <w:rFonts w:ascii="Times New Roman" w:hAnsi="Times New Roman"/>
          <w:sz w:val="28"/>
          <w:szCs w:val="28"/>
        </w:rPr>
        <w:t>. Nghị định 301/2026/NĐ-CP</w:t>
      </w:r>
      <w:r w:rsidR="0039541A">
        <w:rPr>
          <w:rFonts w:ascii="Times New Roman" w:hAnsi="Times New Roman"/>
          <w:sz w:val="28"/>
          <w:szCs w:val="28"/>
        </w:rPr>
        <w:t>, ban hành ngày 30/7/2026</w:t>
      </w:r>
      <w:r w:rsidR="008A473F">
        <w:rPr>
          <w:rFonts w:ascii="Times New Roman" w:hAnsi="Times New Roman"/>
          <w:sz w:val="28"/>
          <w:szCs w:val="28"/>
        </w:rPr>
        <w:t xml:space="preserve"> (hiệu lực từ 01/9/2026): Quy định liên thông điện tử nhóm thủ tục đăng ký khai sinh, đăng ký thường trú, cấp thẻ bảo hiểm y tế và cấp thẻ căn cước cho trẻ em dưới 6 tuổi; nhóm thủ tục đăng ký khai tử, xóa đăng ký thường trú, giải quyết mai táng phí, tử tuất. </w:t>
      </w:r>
    </w:p>
    <w:p w:rsidR="0039541A" w:rsidRPr="0039541A" w:rsidRDefault="0039541A" w:rsidP="0039541A">
      <w:pPr>
        <w:pStyle w:val="NormalWeb"/>
        <w:shd w:val="clear" w:color="auto" w:fill="FFFFFF"/>
        <w:spacing w:before="0" w:beforeAutospacing="0" w:after="150" w:afterAutospacing="0"/>
        <w:ind w:firstLine="567"/>
        <w:jc w:val="both"/>
        <w:rPr>
          <w:color w:val="333333"/>
          <w:sz w:val="28"/>
          <w:szCs w:val="28"/>
        </w:rPr>
      </w:pPr>
      <w:r>
        <w:rPr>
          <w:color w:val="333333"/>
          <w:sz w:val="28"/>
          <w:szCs w:val="28"/>
        </w:rPr>
        <w:t>Điểm nổi bật của NĐ này</w:t>
      </w:r>
      <w:r w:rsidRPr="0039541A">
        <w:rPr>
          <w:color w:val="333333"/>
          <w:sz w:val="28"/>
          <w:szCs w:val="28"/>
        </w:rPr>
        <w:t>, cha mẹ có thể đăng ký cấp thẻ căn cước cho trẻ dưới 6 tuổi nếu có nhu cầu ngay trong quá trình đăng ký khai sinh liên thông điện tử, không phải thực hiện thêm một thủ tục riêng như trước đây.</w:t>
      </w:r>
    </w:p>
    <w:p w:rsidR="00C67BBA" w:rsidRDefault="008A473F">
      <w:pPr>
        <w:spacing w:before="120" w:after="0" w:line="288" w:lineRule="auto"/>
        <w:ind w:firstLine="567"/>
        <w:jc w:val="both"/>
        <w:rPr>
          <w:rFonts w:ascii="Times New Roman" w:hAnsi="Times New Roman"/>
          <w:sz w:val="28"/>
          <w:szCs w:val="28"/>
        </w:rPr>
      </w:pPr>
      <w:r>
        <w:rPr>
          <w:rFonts w:ascii="Times New Roman" w:hAnsi="Times New Roman"/>
          <w:sz w:val="28"/>
          <w:szCs w:val="28"/>
        </w:rPr>
        <w:t>UBND cấp xã cần rà soát, cập nhật quy trình tiếp nhận, giải quyết các thủ tục này trên môi trường điện tử, đảm bảo hướng dẫn đầy đủ cho người dân.</w:t>
      </w:r>
    </w:p>
    <w:p w:rsidR="001E17F2" w:rsidRDefault="005257FD" w:rsidP="00E6329B">
      <w:pPr>
        <w:pStyle w:val="NormalWeb"/>
        <w:shd w:val="clear" w:color="auto" w:fill="FFFFFF"/>
        <w:spacing w:before="0" w:beforeAutospacing="0" w:after="150" w:afterAutospacing="0"/>
        <w:ind w:firstLine="567"/>
        <w:jc w:val="both"/>
        <w:rPr>
          <w:color w:val="333333"/>
          <w:sz w:val="28"/>
          <w:szCs w:val="28"/>
        </w:rPr>
      </w:pPr>
      <w:r>
        <w:rPr>
          <w:rStyle w:val="Strong"/>
          <w:b w:val="0"/>
          <w:color w:val="333333"/>
          <w:sz w:val="28"/>
          <w:szCs w:val="28"/>
        </w:rPr>
        <w:t>3</w:t>
      </w:r>
      <w:r w:rsidR="00E6329B" w:rsidRPr="00E6329B">
        <w:rPr>
          <w:rStyle w:val="Strong"/>
          <w:b w:val="0"/>
          <w:color w:val="333333"/>
          <w:sz w:val="28"/>
          <w:szCs w:val="28"/>
        </w:rPr>
        <w:t>. Nghị định 320/2026/NĐ-CP</w:t>
      </w:r>
      <w:r w:rsidR="001E17F2">
        <w:rPr>
          <w:rStyle w:val="Strong"/>
          <w:b w:val="0"/>
          <w:color w:val="333333"/>
          <w:sz w:val="28"/>
          <w:szCs w:val="28"/>
        </w:rPr>
        <w:t>, ban hành ngày 13/8/2026, có hiệu lực thi hành ngày 28/9/2026</w:t>
      </w:r>
      <w:r w:rsidR="00E6329B">
        <w:rPr>
          <w:rStyle w:val="Strong"/>
          <w:b w:val="0"/>
          <w:color w:val="333333"/>
          <w:sz w:val="28"/>
          <w:szCs w:val="28"/>
        </w:rPr>
        <w:t xml:space="preserve"> </w:t>
      </w:r>
      <w:r w:rsidR="00E6329B" w:rsidRPr="00E6329B">
        <w:rPr>
          <w:color w:val="333333"/>
          <w:sz w:val="28"/>
          <w:szCs w:val="28"/>
        </w:rPr>
        <w:t>sửa đổi, bổ sung một số điều của Nghị định số 69/2024/NĐ-CP ngày 25/6/2024 của Chính phủ quy định về định danh và xác thực điện tử</w:t>
      </w:r>
      <w:r w:rsidR="001E17F2">
        <w:rPr>
          <w:color w:val="333333"/>
          <w:sz w:val="28"/>
          <w:szCs w:val="28"/>
        </w:rPr>
        <w:t>.</w:t>
      </w:r>
    </w:p>
    <w:p w:rsidR="00E6329B" w:rsidRPr="00E6329B" w:rsidRDefault="00E6329B" w:rsidP="00E6329B">
      <w:pPr>
        <w:pStyle w:val="NormalWeb"/>
        <w:shd w:val="clear" w:color="auto" w:fill="FFFFFF"/>
        <w:spacing w:before="0" w:beforeAutospacing="0" w:after="150" w:afterAutospacing="0"/>
        <w:ind w:firstLine="567"/>
        <w:jc w:val="both"/>
        <w:rPr>
          <w:color w:val="333333"/>
          <w:sz w:val="28"/>
          <w:szCs w:val="28"/>
        </w:rPr>
      </w:pPr>
      <w:r w:rsidRPr="00E6329B">
        <w:rPr>
          <w:color w:val="333333"/>
          <w:sz w:val="28"/>
          <w:szCs w:val="28"/>
        </w:rPr>
        <w:t xml:space="preserve">Theo đó, "tài khoản hưởng an sinh xã hội" được quy định là thông tin định danh trên Ứng dụng định danh quốc gia (VNeID), cho phép tích hợp thông tin </w:t>
      </w:r>
      <w:r w:rsidRPr="00E6329B">
        <w:rPr>
          <w:color w:val="333333"/>
          <w:sz w:val="28"/>
          <w:szCs w:val="28"/>
        </w:rPr>
        <w:lastRenderedPageBreak/>
        <w:t>tài khoản thanh toán, ví điện tử hoặc tài khoản tiền di động để tiếp nhận các khoản hỗ trợ, hưu trí, chi trả an sinh xã hội và các khoản kinh phí hợp pháp.</w:t>
      </w:r>
    </w:p>
    <w:p w:rsidR="00E6329B" w:rsidRPr="005257FD" w:rsidRDefault="00E6329B" w:rsidP="005257FD">
      <w:pPr>
        <w:pStyle w:val="NormalWeb"/>
        <w:shd w:val="clear" w:color="auto" w:fill="FFFFFF"/>
        <w:spacing w:before="0" w:beforeAutospacing="0" w:after="150" w:afterAutospacing="0"/>
        <w:ind w:firstLine="567"/>
        <w:jc w:val="both"/>
        <w:rPr>
          <w:rFonts w:ascii="Helvetica" w:hAnsi="Helvetica"/>
          <w:color w:val="333333"/>
          <w:sz w:val="21"/>
          <w:szCs w:val="21"/>
        </w:rPr>
      </w:pPr>
      <w:r w:rsidRPr="00E6329B">
        <w:rPr>
          <w:color w:val="333333"/>
          <w:sz w:val="28"/>
          <w:szCs w:val="28"/>
        </w:rPr>
        <w:t>Trước đó, việc liên kết tài khoản ngân hàng với VNeID đã được triển khai để phục vụ chi trả các khoản hỗ trợ, an sinh xã hội. Từ 28/9/2026, cơ chế này được quy định cụ thể hơn tại Nghị định 320/2026/NĐ-CP</w:t>
      </w:r>
      <w:r>
        <w:rPr>
          <w:rFonts w:ascii="Helvetica" w:hAnsi="Helvetica"/>
          <w:color w:val="333333"/>
          <w:sz w:val="21"/>
          <w:szCs w:val="21"/>
        </w:rPr>
        <w:t>.</w:t>
      </w:r>
    </w:p>
    <w:p w:rsidR="00576E6F" w:rsidRPr="00576E6F" w:rsidRDefault="005257FD" w:rsidP="00576E6F">
      <w:pPr>
        <w:pStyle w:val="text"/>
        <w:pBdr>
          <w:top w:val="single" w:sz="2" w:space="0" w:color="E5E7EB"/>
          <w:left w:val="single" w:sz="2" w:space="0" w:color="E5E7EB"/>
          <w:bottom w:val="single" w:sz="2" w:space="0" w:color="E5E7EB"/>
          <w:right w:val="single" w:sz="2" w:space="0" w:color="E5E7EB"/>
        </w:pBdr>
        <w:spacing w:before="0" w:beforeAutospacing="0" w:after="0" w:afterAutospacing="0" w:line="288" w:lineRule="auto"/>
        <w:ind w:firstLine="567"/>
        <w:jc w:val="both"/>
        <w:rPr>
          <w:color w:val="2F3133"/>
          <w:sz w:val="28"/>
          <w:szCs w:val="28"/>
        </w:rPr>
      </w:pPr>
      <w:r>
        <w:rPr>
          <w:sz w:val="28"/>
          <w:szCs w:val="28"/>
        </w:rPr>
        <w:t>4</w:t>
      </w:r>
      <w:r w:rsidR="008A473F" w:rsidRPr="00576E6F">
        <w:rPr>
          <w:sz w:val="28"/>
          <w:szCs w:val="28"/>
        </w:rPr>
        <w:t xml:space="preserve">. </w:t>
      </w:r>
      <w:r w:rsidR="00576E6F" w:rsidRPr="00576E6F">
        <w:rPr>
          <w:color w:val="2F3133"/>
          <w:sz w:val="28"/>
          <w:szCs w:val="28"/>
        </w:rPr>
        <w:t>Nghị định số 326/2026/NĐ-CP của Chính phủ</w:t>
      </w:r>
      <w:r w:rsidR="00576E6F">
        <w:rPr>
          <w:color w:val="2F3133"/>
          <w:sz w:val="28"/>
          <w:szCs w:val="28"/>
        </w:rPr>
        <w:t>, ban hành ngày 19/8/2026, có hiệu lực thi hành từ ngày 01/9/2026</w:t>
      </w:r>
      <w:r w:rsidR="00576E6F" w:rsidRPr="00576E6F">
        <w:rPr>
          <w:color w:val="2F3133"/>
          <w:sz w:val="28"/>
          <w:szCs w:val="28"/>
        </w:rPr>
        <w:t xml:space="preserve"> quy định về định danh địa điểm chính thức có hiệu lực. Theo đó, thửa đất thuộc nhóm đối tượng được định danh địa điểm.</w:t>
      </w:r>
    </w:p>
    <w:p w:rsidR="00576E6F" w:rsidRPr="00576E6F" w:rsidRDefault="00576E6F" w:rsidP="00576E6F">
      <w:pPr>
        <w:pStyle w:val="text"/>
        <w:pBdr>
          <w:top w:val="single" w:sz="2" w:space="0" w:color="E5E7EB"/>
          <w:left w:val="single" w:sz="2" w:space="0" w:color="E5E7EB"/>
          <w:bottom w:val="single" w:sz="2" w:space="0" w:color="E5E7EB"/>
          <w:right w:val="single" w:sz="2" w:space="0" w:color="E5E7EB"/>
        </w:pBdr>
        <w:spacing w:before="0" w:beforeAutospacing="0" w:after="0" w:afterAutospacing="0" w:line="288" w:lineRule="auto"/>
        <w:ind w:firstLine="567"/>
        <w:jc w:val="both"/>
        <w:rPr>
          <w:color w:val="2F3133"/>
          <w:sz w:val="28"/>
          <w:szCs w:val="28"/>
        </w:rPr>
      </w:pPr>
      <w:r w:rsidRPr="00576E6F">
        <w:rPr>
          <w:color w:val="2F3133"/>
          <w:sz w:val="28"/>
          <w:szCs w:val="28"/>
        </w:rPr>
        <w:t>Theo Điều 3 và Điều 4 Nghị định 326/2026/NĐ-CP: Mỗi địa điểm chỉ có một mã định danh duy nhất; mã định danh địa điểm là dãy số tự nhiên gồm 12 chữ số do Cơ sở dữ liệu định danh địa điểm xác lập; mỗi địa điểm được gắn một mã định danh riêng biệt, không trùng lặp, bảo đảm tính ổn định, mở rộng và khả năng liên kết, tích hợp, kết nối, chia sẻ, khai thác thông tin trong cơ sở dữ liệu quốc gia, cơ sở dữ liệu chuyên ngành.</w:t>
      </w:r>
    </w:p>
    <w:p w:rsidR="00576E6F" w:rsidRPr="00576E6F" w:rsidRDefault="00576E6F" w:rsidP="00576E6F">
      <w:pPr>
        <w:pStyle w:val="text"/>
        <w:pBdr>
          <w:top w:val="single" w:sz="2" w:space="0" w:color="E5E7EB"/>
          <w:left w:val="single" w:sz="2" w:space="0" w:color="E5E7EB"/>
          <w:bottom w:val="single" w:sz="2" w:space="0" w:color="E5E7EB"/>
          <w:right w:val="single" w:sz="2" w:space="0" w:color="E5E7EB"/>
        </w:pBdr>
        <w:spacing w:before="0" w:beforeAutospacing="0" w:after="0" w:afterAutospacing="0" w:line="288" w:lineRule="auto"/>
        <w:ind w:firstLine="567"/>
        <w:jc w:val="both"/>
        <w:rPr>
          <w:color w:val="2F3133"/>
          <w:sz w:val="28"/>
          <w:szCs w:val="28"/>
        </w:rPr>
      </w:pPr>
      <w:r w:rsidRPr="00576E6F">
        <w:rPr>
          <w:color w:val="2F3133"/>
          <w:sz w:val="28"/>
          <w:szCs w:val="28"/>
        </w:rPr>
        <w:t>Tuy nhiên, cần lưu ý, không phải tất cả thửa đất sẽ được cấp mã định danh ngay trong ngày 1/9/2026. Theo Điều 17 Nghị định 326/2026/NĐ-CP, đối với các đối tượng đã có đầy đủ thông tin tối thiểu, cơ quan có thẩm quyền thực hiện đồng bộ dữ liệu để triển khai khi Nghị định có hiệu lực; trường hợp chưa đủ thông tin thì phải xây dựng lộ trình thu thập, tạo lập, bổ sung và đồng bộ dữ liệu.</w:t>
      </w:r>
    </w:p>
    <w:p w:rsidR="00576E6F" w:rsidRPr="00576E6F" w:rsidRDefault="00576E6F" w:rsidP="00576E6F">
      <w:pPr>
        <w:pStyle w:val="text"/>
        <w:pBdr>
          <w:top w:val="single" w:sz="2" w:space="0" w:color="E5E7EB"/>
          <w:left w:val="single" w:sz="2" w:space="0" w:color="E5E7EB"/>
          <w:bottom w:val="single" w:sz="2" w:space="0" w:color="E5E7EB"/>
          <w:right w:val="single" w:sz="2" w:space="0" w:color="E5E7EB"/>
        </w:pBdr>
        <w:spacing w:before="0" w:beforeAutospacing="0" w:after="0" w:afterAutospacing="0" w:line="288" w:lineRule="auto"/>
        <w:ind w:firstLine="567"/>
        <w:jc w:val="both"/>
        <w:rPr>
          <w:color w:val="2F3133"/>
          <w:sz w:val="28"/>
          <w:szCs w:val="28"/>
        </w:rPr>
      </w:pPr>
      <w:r w:rsidRPr="00576E6F">
        <w:rPr>
          <w:color w:val="2F3133"/>
          <w:sz w:val="28"/>
          <w:szCs w:val="28"/>
        </w:rPr>
        <w:t>Khoản 1 Điều 7 Nghị định 326/2026/NĐ-CP quy định, không yêu cầu cung cấp thành phần hồ sơ giải quyết thủ tục hành chính mà các thông tin trong thành phần hồ sơ đã có dữ liệu trong Cơ sở dữ liệu định danh địa điểm.</w:t>
      </w:r>
    </w:p>
    <w:p w:rsidR="00576E6F" w:rsidRDefault="00576E6F" w:rsidP="00576E6F">
      <w:pPr>
        <w:pStyle w:val="text"/>
        <w:pBdr>
          <w:top w:val="single" w:sz="2" w:space="0" w:color="E5E7EB"/>
          <w:left w:val="single" w:sz="2" w:space="0" w:color="E5E7EB"/>
          <w:bottom w:val="single" w:sz="2" w:space="0" w:color="E5E7EB"/>
          <w:right w:val="single" w:sz="2" w:space="0" w:color="E5E7EB"/>
        </w:pBdr>
        <w:spacing w:before="0" w:beforeAutospacing="0" w:after="0" w:afterAutospacing="0" w:line="288" w:lineRule="auto"/>
        <w:jc w:val="both"/>
        <w:rPr>
          <w:rFonts w:ascii="Calibri" w:hAnsi="Calibri" w:cs="Calibri"/>
          <w:color w:val="2F3133"/>
          <w:sz w:val="27"/>
          <w:szCs w:val="27"/>
        </w:rPr>
      </w:pPr>
      <w:r w:rsidRPr="00576E6F">
        <w:rPr>
          <w:color w:val="2F3133"/>
          <w:sz w:val="28"/>
          <w:szCs w:val="28"/>
        </w:rPr>
        <w:t>Người dân được khai thác dữ liệu định danh địa điểm trên VNeID theo quy định tại khoản 2 Điều 7 Nghị định 326/2026/NĐ-CP</w:t>
      </w:r>
      <w:r>
        <w:rPr>
          <w:rFonts w:ascii="Calibri" w:hAnsi="Calibri" w:cs="Calibri"/>
          <w:color w:val="2F3133"/>
          <w:sz w:val="27"/>
          <w:szCs w:val="27"/>
        </w:rPr>
        <w:t>.</w:t>
      </w:r>
    </w:p>
    <w:p w:rsidR="00576E6F" w:rsidRPr="00576E6F" w:rsidRDefault="00576E6F" w:rsidP="00576E6F">
      <w:pPr>
        <w:pStyle w:val="text"/>
        <w:pBdr>
          <w:top w:val="single" w:sz="2" w:space="0" w:color="E5E7EB"/>
          <w:left w:val="single" w:sz="2" w:space="0" w:color="E5E7EB"/>
          <w:bottom w:val="single" w:sz="2" w:space="0" w:color="E5E7EB"/>
          <w:right w:val="single" w:sz="2" w:space="0" w:color="E5E7EB"/>
        </w:pBdr>
        <w:spacing w:before="0" w:beforeAutospacing="0" w:after="0" w:afterAutospacing="0" w:line="288" w:lineRule="auto"/>
        <w:jc w:val="both"/>
        <w:rPr>
          <w:color w:val="2F3133"/>
          <w:sz w:val="28"/>
          <w:szCs w:val="28"/>
        </w:rPr>
      </w:pPr>
      <w:r>
        <w:rPr>
          <w:rFonts w:ascii="Calibri" w:hAnsi="Calibri" w:cs="Calibri"/>
          <w:color w:val="2F3133"/>
          <w:sz w:val="27"/>
          <w:szCs w:val="27"/>
        </w:rPr>
        <w:tab/>
      </w:r>
      <w:r w:rsidR="005257FD">
        <w:rPr>
          <w:color w:val="2F3133"/>
          <w:sz w:val="28"/>
          <w:szCs w:val="28"/>
        </w:rPr>
        <w:t>5</w:t>
      </w:r>
      <w:r w:rsidRPr="00576E6F">
        <w:rPr>
          <w:color w:val="2F3133"/>
          <w:sz w:val="28"/>
          <w:szCs w:val="28"/>
        </w:rPr>
        <w:t>. Thực hiện Nghị định số 279/2025/NĐ-CP ngày 30/6/2026 của Chính phủ, Bộ Công an ban hành Thông tư số 126/2026/TT-BCA quy định trình tự, thủ tục thực hiện các nội dung chi từ Quỹ giảm thiểu thiệt hại </w:t>
      </w:r>
      <w:hyperlink r:id="rId7" w:history="1">
        <w:r w:rsidRPr="00576E6F">
          <w:rPr>
            <w:rStyle w:val="Hyperlink"/>
            <w:color w:val="000000" w:themeColor="text1"/>
            <w:sz w:val="28"/>
            <w:szCs w:val="28"/>
            <w:u w:val="none"/>
            <w:bdr w:val="single" w:sz="2" w:space="0" w:color="E5E7EB" w:frame="1"/>
          </w:rPr>
          <w:t>tai nạn giao thông</w:t>
        </w:r>
      </w:hyperlink>
      <w:r w:rsidRPr="00576E6F">
        <w:rPr>
          <w:color w:val="000000" w:themeColor="text1"/>
          <w:sz w:val="28"/>
          <w:szCs w:val="28"/>
        </w:rPr>
        <w:t> </w:t>
      </w:r>
      <w:r w:rsidRPr="00576E6F">
        <w:rPr>
          <w:color w:val="2F3133"/>
          <w:sz w:val="28"/>
          <w:szCs w:val="28"/>
        </w:rPr>
        <w:t>đường bộ, có hiệu lực thi hành từ ngày 1/9/2026.</w:t>
      </w:r>
    </w:p>
    <w:p w:rsidR="00576E6F" w:rsidRPr="00576E6F" w:rsidRDefault="00576E6F" w:rsidP="00576E6F">
      <w:pPr>
        <w:pStyle w:val="text"/>
        <w:pBdr>
          <w:top w:val="single" w:sz="2" w:space="0" w:color="E5E7EB"/>
          <w:left w:val="single" w:sz="2" w:space="0" w:color="E5E7EB"/>
          <w:bottom w:val="single" w:sz="2" w:space="0" w:color="E5E7EB"/>
          <w:right w:val="single" w:sz="2" w:space="0" w:color="E5E7EB"/>
        </w:pBdr>
        <w:spacing w:before="0" w:beforeAutospacing="0" w:after="0" w:afterAutospacing="0" w:line="288" w:lineRule="auto"/>
        <w:ind w:firstLine="567"/>
        <w:jc w:val="both"/>
        <w:rPr>
          <w:color w:val="2F3133"/>
          <w:sz w:val="28"/>
          <w:szCs w:val="28"/>
        </w:rPr>
      </w:pPr>
      <w:r w:rsidRPr="00576E6F">
        <w:rPr>
          <w:color w:val="2F3133"/>
          <w:sz w:val="28"/>
          <w:szCs w:val="28"/>
        </w:rPr>
        <w:t>Theo đó, không chỉ nạn nhân và gia đình nạn nhân mà tổ chức, cá nhân trực tiếp tham gia giúp đỡ, cứu chữa, đưa người bị tai nạn </w:t>
      </w:r>
      <w:hyperlink r:id="rId8" w:history="1">
        <w:r w:rsidRPr="00576E6F">
          <w:rPr>
            <w:rStyle w:val="Hyperlink"/>
            <w:color w:val="000000" w:themeColor="text1"/>
            <w:sz w:val="28"/>
            <w:szCs w:val="28"/>
            <w:u w:val="none"/>
            <w:bdr w:val="single" w:sz="2" w:space="0" w:color="E5E7EB" w:frame="1"/>
          </w:rPr>
          <w:t>giao thông</w:t>
        </w:r>
      </w:hyperlink>
      <w:r w:rsidRPr="00576E6F">
        <w:rPr>
          <w:color w:val="2F3133"/>
          <w:sz w:val="28"/>
          <w:szCs w:val="28"/>
        </w:rPr>
        <w:t> đi cấp cứu cũng thuộc trường hợp có thể đề nghị hỗ trợ. Mức hỗ trợ cụ thể thực hiện theo quy định của Quỹ, trong đó mức hỗ trợ tối đa có thể lên đến 10 triệu đồng/trường hợp.</w:t>
      </w:r>
    </w:p>
    <w:p w:rsidR="00C67BBA" w:rsidRPr="004949B2" w:rsidRDefault="00576E6F" w:rsidP="004949B2">
      <w:pPr>
        <w:pStyle w:val="text"/>
        <w:pBdr>
          <w:top w:val="single" w:sz="2" w:space="0" w:color="E5E7EB"/>
          <w:left w:val="single" w:sz="2" w:space="0" w:color="E5E7EB"/>
          <w:bottom w:val="single" w:sz="2" w:space="0" w:color="E5E7EB"/>
          <w:right w:val="single" w:sz="2" w:space="0" w:color="E5E7EB"/>
        </w:pBdr>
        <w:spacing w:before="0" w:beforeAutospacing="0" w:after="0" w:afterAutospacing="0" w:line="288" w:lineRule="auto"/>
        <w:ind w:firstLine="567"/>
        <w:jc w:val="both"/>
        <w:rPr>
          <w:color w:val="2F3133"/>
          <w:sz w:val="28"/>
          <w:szCs w:val="28"/>
        </w:rPr>
      </w:pPr>
      <w:r w:rsidRPr="00576E6F">
        <w:rPr>
          <w:color w:val="2F3133"/>
          <w:sz w:val="28"/>
          <w:szCs w:val="28"/>
        </w:rPr>
        <w:t xml:space="preserve">Tổ chức, cá nhân thuộc diện được hỗ trợ có thể gửi hồ sơ trực tiếp, trực tuyến hoặc qua dịch vụ bưu chính. Cơ quan đầu mối tiếp nhận gồm các đơn vị </w:t>
      </w:r>
      <w:r w:rsidRPr="00576E6F">
        <w:rPr>
          <w:color w:val="2F3133"/>
          <w:sz w:val="28"/>
          <w:szCs w:val="28"/>
        </w:rPr>
        <w:lastRenderedPageBreak/>
        <w:t>thuộc Cục Cảnh sát giao thông và Phòng Cảnh sát giao thông Công an các tỉnh, thành phố có trách nhiệm kiểm tra tính hợp lệ của hồ sơ trong thời hạn 2 ngày làm việc; trường hợp hồ sơ đầy đủ, việc lập hồ sơ đề nghị chi được thực hiện theo thời hạn quy định.</w:t>
      </w:r>
    </w:p>
    <w:p w:rsidR="004949B2" w:rsidRDefault="005257FD">
      <w:pPr>
        <w:spacing w:before="120" w:after="0" w:line="288" w:lineRule="auto"/>
        <w:ind w:firstLine="567"/>
        <w:jc w:val="both"/>
        <w:rPr>
          <w:rFonts w:ascii="Times New Roman" w:hAnsi="Times New Roman"/>
          <w:sz w:val="28"/>
          <w:szCs w:val="28"/>
        </w:rPr>
      </w:pPr>
      <w:r>
        <w:rPr>
          <w:rFonts w:ascii="Times New Roman" w:hAnsi="Times New Roman"/>
          <w:sz w:val="28"/>
          <w:szCs w:val="28"/>
        </w:rPr>
        <w:t>Ngoài 01 Luật và 4</w:t>
      </w:r>
      <w:r w:rsidR="004949B2">
        <w:rPr>
          <w:rFonts w:ascii="Times New Roman" w:hAnsi="Times New Roman"/>
          <w:sz w:val="28"/>
          <w:szCs w:val="28"/>
        </w:rPr>
        <w:t xml:space="preserve"> Nghị định nỗi bật nêu trên còn có các Nghị định khác có hiệu lực như sau:</w:t>
      </w:r>
    </w:p>
    <w:p w:rsidR="003044C6" w:rsidRDefault="003044C6" w:rsidP="003044C6">
      <w:pPr>
        <w:pStyle w:val="Heading4"/>
        <w:keepNext w:val="0"/>
        <w:keepLines w:val="0"/>
        <w:shd w:val="clear" w:color="auto" w:fill="FFFFFF"/>
        <w:spacing w:before="40" w:line="269" w:lineRule="auto"/>
        <w:ind w:firstLine="720"/>
        <w:jc w:val="both"/>
        <w:rPr>
          <w:rFonts w:ascii="Times New Roman" w:eastAsia="Merriweather" w:hAnsi="Times New Roman" w:cs="Times New Roman"/>
          <w:i w:val="0"/>
          <w:iCs w:val="0"/>
          <w:caps/>
          <w:color w:val="auto"/>
          <w:sz w:val="28"/>
          <w:szCs w:val="28"/>
        </w:rPr>
      </w:pPr>
      <w:r w:rsidRPr="003044C6">
        <w:rPr>
          <w:rFonts w:ascii="Times New Roman" w:hAnsi="Times New Roman"/>
          <w:i w:val="0"/>
          <w:sz w:val="28"/>
          <w:szCs w:val="28"/>
        </w:rPr>
        <w:t>6</w:t>
      </w:r>
      <w:r w:rsidR="008A473F" w:rsidRPr="003044C6">
        <w:rPr>
          <w:rFonts w:ascii="Times New Roman" w:hAnsi="Times New Roman"/>
          <w:i w:val="0"/>
          <w:sz w:val="28"/>
          <w:szCs w:val="28"/>
        </w:rPr>
        <w:t>.</w:t>
      </w:r>
      <w:r w:rsidR="008A473F">
        <w:rPr>
          <w:rFonts w:ascii="Times New Roman" w:hAnsi="Times New Roman"/>
          <w:sz w:val="28"/>
          <w:szCs w:val="28"/>
        </w:rPr>
        <w:t xml:space="preserve"> </w:t>
      </w:r>
      <w:r>
        <w:rPr>
          <w:rFonts w:ascii="Times New Roman" w:eastAsia="Merriweather" w:hAnsi="Times New Roman" w:cs="Times New Roman"/>
          <w:i w:val="0"/>
          <w:iCs w:val="0"/>
          <w:color w:val="auto"/>
          <w:sz w:val="28"/>
          <w:szCs w:val="28"/>
          <w:shd w:val="clear" w:color="auto" w:fill="FFFFFF"/>
        </w:rPr>
        <w:t>Nghị định số 283/2026/NĐ-CP</w:t>
      </w:r>
      <w:r>
        <w:rPr>
          <w:rFonts w:ascii="Times New Roman" w:eastAsia="Merriweather" w:hAnsi="Times New Roman" w:cs="Times New Roman"/>
          <w:i w:val="0"/>
          <w:iCs w:val="0"/>
          <w:color w:val="auto"/>
          <w:sz w:val="28"/>
          <w:szCs w:val="28"/>
          <w:shd w:val="clear" w:color="auto" w:fill="FFFFFF"/>
          <w:lang w:val="vi-VN"/>
        </w:rPr>
        <w:t xml:space="preserve"> </w:t>
      </w:r>
      <w:r>
        <w:rPr>
          <w:rFonts w:ascii="Times New Roman" w:eastAsia="Merriweather" w:hAnsi="Times New Roman" w:cs="Times New Roman"/>
          <w:i w:val="0"/>
          <w:iCs w:val="0"/>
          <w:color w:val="auto"/>
          <w:sz w:val="28"/>
          <w:szCs w:val="28"/>
          <w:shd w:val="clear" w:color="auto" w:fill="FFFFFF"/>
        </w:rPr>
        <w:t>của Chính phủ</w:t>
      </w:r>
      <w:r>
        <w:rPr>
          <w:rFonts w:ascii="Times New Roman" w:eastAsia="Merriweather" w:hAnsi="Times New Roman" w:cs="Times New Roman"/>
          <w:i w:val="0"/>
          <w:iCs w:val="0"/>
          <w:color w:val="auto"/>
          <w:sz w:val="28"/>
          <w:szCs w:val="28"/>
          <w:shd w:val="clear" w:color="auto" w:fill="FFFFFF"/>
          <w:lang w:val="vi-VN"/>
        </w:rPr>
        <w:t xml:space="preserve"> q</w:t>
      </w:r>
      <w:r>
        <w:rPr>
          <w:rFonts w:ascii="Times New Roman" w:eastAsia="Merriweather" w:hAnsi="Times New Roman" w:cs="Times New Roman"/>
          <w:i w:val="0"/>
          <w:iCs w:val="0"/>
          <w:color w:val="auto"/>
          <w:sz w:val="28"/>
          <w:szCs w:val="28"/>
          <w:shd w:val="clear" w:color="auto" w:fill="FFFFFF"/>
        </w:rPr>
        <w:t>uy định xử phạt vi phạm hành chính trong lĩnh vực lao động, bảo hiểm xã hội, người lao động Việt Nam đi làm việc ở nước ngoài theo hợp đồng</w:t>
      </w:r>
      <w:r>
        <w:rPr>
          <w:rFonts w:ascii="Times New Roman" w:eastAsia="Merriweather" w:hAnsi="Times New Roman" w:cs="Times New Roman"/>
          <w:i w:val="0"/>
          <w:iCs w:val="0"/>
          <w:color w:val="auto"/>
          <w:sz w:val="28"/>
          <w:szCs w:val="28"/>
          <w:shd w:val="clear" w:color="auto" w:fill="FFFFFF"/>
          <w:lang w:val="vi-VN"/>
        </w:rPr>
        <w:t>, có hiệu lực từ ngày 10/9/2026</w:t>
      </w:r>
    </w:p>
    <w:p w:rsidR="003044C6" w:rsidRDefault="003044C6" w:rsidP="003044C6">
      <w:pPr>
        <w:pStyle w:val="NormalWeb"/>
        <w:spacing w:before="40" w:beforeAutospacing="0" w:after="0" w:afterAutospacing="0" w:line="269" w:lineRule="auto"/>
        <w:ind w:firstLine="720"/>
        <w:jc w:val="both"/>
        <w:rPr>
          <w:rFonts w:eastAsia="Calibri"/>
          <w:sz w:val="28"/>
          <w:szCs w:val="28"/>
          <w:lang w:val="vi-VN"/>
        </w:rPr>
      </w:pPr>
      <w:r>
        <w:rPr>
          <w:rFonts w:eastAsia="notoserif"/>
          <w:sz w:val="28"/>
          <w:szCs w:val="28"/>
          <w:shd w:val="clear" w:color="auto" w:fill="FFFFFF"/>
          <w:lang w:val="vi-VN"/>
        </w:rPr>
        <w:t xml:space="preserve">Một trong những điểm đáng chú ý tại </w:t>
      </w:r>
      <w:r>
        <w:rPr>
          <w:rFonts w:eastAsia="notoserif"/>
          <w:sz w:val="28"/>
          <w:szCs w:val="28"/>
          <w:shd w:val="clear" w:color="auto" w:fill="FFFFFF"/>
        </w:rPr>
        <w:t xml:space="preserve">Nghị định </w:t>
      </w:r>
      <w:r>
        <w:rPr>
          <w:rFonts w:eastAsia="notoserif"/>
          <w:sz w:val="28"/>
          <w:szCs w:val="28"/>
          <w:shd w:val="clear" w:color="auto" w:fill="FFFFFF"/>
          <w:lang w:val="vi-VN"/>
        </w:rPr>
        <w:t xml:space="preserve">là </w:t>
      </w:r>
      <w:r>
        <w:rPr>
          <w:rFonts w:eastAsia="notoserif"/>
          <w:sz w:val="28"/>
          <w:szCs w:val="28"/>
          <w:shd w:val="clear" w:color="auto" w:fill="FFFFFF"/>
        </w:rPr>
        <w:t>quy định phạt tiền từ 50-75 triệu đồng đối với một trong các hành vi: lôi kéo; dụ dỗ; hứa hẹn; quảng cáo gian dối hoặc thủ đoạn khác để lừa gạt người lao động hoặc để tuyển dụng người lao động với mục đích bóc lột, cưỡng bức lao động nhưng chưa đến mức truy cứu trách nhiệm hình sự.</w:t>
      </w:r>
    </w:p>
    <w:p w:rsidR="00C67BBA" w:rsidRDefault="008A473F" w:rsidP="005B0D5E">
      <w:pPr>
        <w:spacing w:before="120" w:after="0" w:line="288" w:lineRule="auto"/>
        <w:ind w:firstLine="567"/>
        <w:jc w:val="both"/>
        <w:rPr>
          <w:rFonts w:ascii="Times New Roman" w:hAnsi="Times New Roman"/>
          <w:sz w:val="28"/>
          <w:szCs w:val="28"/>
        </w:rPr>
      </w:pPr>
      <w:r>
        <w:rPr>
          <w:rFonts w:ascii="Times New Roman" w:hAnsi="Times New Roman"/>
          <w:sz w:val="28"/>
          <w:szCs w:val="28"/>
        </w:rPr>
        <w:t>Trên đây là một số chính sách pháp luật</w:t>
      </w:r>
      <w:r w:rsidR="003044C6">
        <w:rPr>
          <w:rFonts w:ascii="Times New Roman" w:hAnsi="Times New Roman"/>
          <w:sz w:val="28"/>
          <w:szCs w:val="28"/>
        </w:rPr>
        <w:t xml:space="preserve"> nỗi bật</w:t>
      </w:r>
      <w:r>
        <w:rPr>
          <w:rFonts w:ascii="Times New Roman" w:hAnsi="Times New Roman"/>
          <w:sz w:val="28"/>
          <w:szCs w:val="28"/>
        </w:rPr>
        <w:t xml:space="preserve"> có hiệu lực trong tháng 9/2026. </w:t>
      </w:r>
      <w:r w:rsidR="00E70D41">
        <w:rPr>
          <w:rFonts w:ascii="Times New Roman" w:hAnsi="Times New Roman"/>
          <w:sz w:val="28"/>
          <w:szCs w:val="28"/>
        </w:rPr>
        <w:t>Hội đồng phổ biến giáo dục pháp luật tổng hợp, cung cấp thông tin  đến</w:t>
      </w:r>
      <w:r>
        <w:rPr>
          <w:rFonts w:ascii="Times New Roman" w:hAnsi="Times New Roman"/>
          <w:sz w:val="28"/>
          <w:szCs w:val="28"/>
        </w:rPr>
        <w:t xml:space="preserve"> các cơ quan, đơn vị, cán bộ, công chức, viên chức, người lao động và Nhân dân chủ động nghiên cứu,</w:t>
      </w:r>
      <w:r w:rsidR="00E70D41">
        <w:rPr>
          <w:rFonts w:ascii="Times New Roman" w:hAnsi="Times New Roman"/>
          <w:sz w:val="28"/>
          <w:szCs w:val="28"/>
        </w:rPr>
        <w:t xml:space="preserve"> triển khai,</w:t>
      </w:r>
      <w:r>
        <w:rPr>
          <w:rFonts w:ascii="Times New Roman" w:hAnsi="Times New Roman"/>
          <w:sz w:val="28"/>
          <w:szCs w:val="28"/>
        </w:rPr>
        <w:t xml:space="preserve"> thực hiện. </w:t>
      </w:r>
      <w:bookmarkStart w:id="0" w:name="_GoBack"/>
      <w:bookmarkEnd w:id="0"/>
    </w:p>
    <w:p w:rsidR="00C0050C" w:rsidRPr="00C0050C" w:rsidRDefault="00C0050C" w:rsidP="00C0050C">
      <w:pPr>
        <w:spacing w:before="120" w:after="0" w:line="288" w:lineRule="auto"/>
        <w:ind w:firstLine="567"/>
        <w:jc w:val="right"/>
        <w:rPr>
          <w:rFonts w:ascii="Times New Roman" w:hAnsi="Times New Roman"/>
          <w:b/>
          <w:sz w:val="28"/>
          <w:szCs w:val="28"/>
        </w:rPr>
      </w:pPr>
      <w:r w:rsidRPr="00C0050C">
        <w:rPr>
          <w:rFonts w:ascii="Times New Roman" w:hAnsi="Times New Roman"/>
          <w:b/>
          <w:sz w:val="28"/>
          <w:szCs w:val="28"/>
        </w:rPr>
        <w:t xml:space="preserve">HỘI ĐỒNG PHỐI HỢP PBGDPL XÃ </w:t>
      </w:r>
    </w:p>
    <w:p w:rsidR="00C67BBA" w:rsidRDefault="00C67BBA">
      <w:pPr>
        <w:rPr>
          <w:rFonts w:ascii="Times New Roman" w:hAnsi="Times New Roman"/>
          <w:sz w:val="28"/>
          <w:szCs w:val="28"/>
        </w:rPr>
      </w:pPr>
    </w:p>
    <w:p w:rsidR="00C67BBA" w:rsidRDefault="00C67BBA">
      <w:pPr>
        <w:rPr>
          <w:rFonts w:ascii="Times New Roman" w:hAnsi="Times New Roman"/>
          <w:sz w:val="28"/>
          <w:szCs w:val="28"/>
        </w:rPr>
      </w:pPr>
    </w:p>
    <w:p w:rsidR="00C67BBA" w:rsidRDefault="00C67BBA">
      <w:pPr>
        <w:rPr>
          <w:rFonts w:ascii="Times New Roman" w:hAnsi="Times New Roman"/>
          <w:sz w:val="28"/>
          <w:szCs w:val="28"/>
        </w:rPr>
      </w:pPr>
    </w:p>
    <w:p w:rsidR="00C67BBA" w:rsidRDefault="00C67BBA">
      <w:pPr>
        <w:rPr>
          <w:rFonts w:ascii="Times New Roman" w:hAnsi="Times New Roman"/>
          <w:b/>
          <w:sz w:val="28"/>
          <w:szCs w:val="28"/>
        </w:rPr>
      </w:pPr>
    </w:p>
    <w:sectPr w:rsidR="00C67BBA">
      <w:headerReference w:type="default" r:id="rId9"/>
      <w:footerReference w:type="default" r:id="rId10"/>
      <w:pgSz w:w="11906" w:h="16838"/>
      <w:pgMar w:top="1418" w:right="1134" w:bottom="1134" w:left="1985" w:header="567" w:footer="0"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41EE" w:rsidRDefault="00F741EE">
      <w:pPr>
        <w:spacing w:after="0" w:line="240" w:lineRule="auto"/>
      </w:pPr>
      <w:r>
        <w:separator/>
      </w:r>
    </w:p>
  </w:endnote>
  <w:endnote w:type="continuationSeparator" w:id="0">
    <w:p w:rsidR="00F741EE" w:rsidRDefault="00F74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iberation Sans;Arial">
    <w:altName w:val="Times New Roman"/>
    <w:panose1 w:val="00000000000000000000"/>
    <w:charset w:val="00"/>
    <w:family w:val="roman"/>
    <w:notTrueType/>
    <w:pitch w:val="default"/>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nTime">
    <w:altName w:val="Times New Roman"/>
    <w:charset w:val="00"/>
    <w:family w:val="roman"/>
    <w:pitch w:val="variable"/>
  </w:font>
  <w:font w:name="Helvetica">
    <w:panose1 w:val="020B0604020202020204"/>
    <w:charset w:val="00"/>
    <w:family w:val="swiss"/>
    <w:pitch w:val="variable"/>
    <w:sig w:usb0="E0002EFF" w:usb1="C000785B" w:usb2="00000009" w:usb3="00000000" w:csb0="000001FF" w:csb1="00000000"/>
  </w:font>
  <w:font w:name="Merriweather">
    <w:altName w:val="Segoe Print"/>
    <w:charset w:val="00"/>
    <w:family w:val="auto"/>
    <w:pitch w:val="default"/>
  </w:font>
  <w:font w:name="notoserif">
    <w:altName w:val="Segoe Print"/>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6592025"/>
      <w:docPartObj>
        <w:docPartGallery w:val="Page Numbers (Bottom of Page)"/>
        <w:docPartUnique/>
      </w:docPartObj>
    </w:sdtPr>
    <w:sdtEndPr>
      <w:rPr>
        <w:noProof/>
      </w:rPr>
    </w:sdtEndPr>
    <w:sdtContent>
      <w:p w:rsidR="005F30E1" w:rsidRDefault="005F30E1">
        <w:pPr>
          <w:pStyle w:val="Footer"/>
          <w:jc w:val="center"/>
        </w:pPr>
        <w:r>
          <w:fldChar w:fldCharType="begin"/>
        </w:r>
        <w:r>
          <w:instrText xml:space="preserve"> PAGE   \* MERGEFORMAT </w:instrText>
        </w:r>
        <w:r>
          <w:fldChar w:fldCharType="separate"/>
        </w:r>
        <w:r w:rsidR="00E70D41">
          <w:rPr>
            <w:noProof/>
          </w:rPr>
          <w:t>3</w:t>
        </w:r>
        <w:r>
          <w:rPr>
            <w:noProof/>
          </w:rPr>
          <w:fldChar w:fldCharType="end"/>
        </w:r>
      </w:p>
    </w:sdtContent>
  </w:sdt>
  <w:p w:rsidR="005F30E1" w:rsidRDefault="005F30E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41EE" w:rsidRDefault="00F741EE">
      <w:pPr>
        <w:spacing w:after="0" w:line="240" w:lineRule="auto"/>
      </w:pPr>
      <w:r>
        <w:separator/>
      </w:r>
    </w:p>
  </w:footnote>
  <w:footnote w:type="continuationSeparator" w:id="0">
    <w:p w:rsidR="00F741EE" w:rsidRDefault="00F741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BBA" w:rsidRDefault="00C67BBA">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C56475"/>
    <w:multiLevelType w:val="multilevel"/>
    <w:tmpl w:val="6602C1B0"/>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BBA"/>
    <w:rsid w:val="001953EC"/>
    <w:rsid w:val="001E17F2"/>
    <w:rsid w:val="00277D03"/>
    <w:rsid w:val="003044C6"/>
    <w:rsid w:val="00317A89"/>
    <w:rsid w:val="0039541A"/>
    <w:rsid w:val="004949B2"/>
    <w:rsid w:val="005257FD"/>
    <w:rsid w:val="00576E6F"/>
    <w:rsid w:val="005B0D5E"/>
    <w:rsid w:val="005F30E1"/>
    <w:rsid w:val="006A6A17"/>
    <w:rsid w:val="008A473F"/>
    <w:rsid w:val="00C0050C"/>
    <w:rsid w:val="00C67BBA"/>
    <w:rsid w:val="00D50E16"/>
    <w:rsid w:val="00DA73FC"/>
    <w:rsid w:val="00E6329B"/>
    <w:rsid w:val="00E70D41"/>
    <w:rsid w:val="00F741E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6152B"/>
  <w15:docId w15:val="{EAED53F2-4F01-4516-96B7-8E3AF258F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Times New Roman" w:hAnsi="Calibri" w:cs="Times New Roman"/>
      <w:color w:val="000000"/>
      <w:sz w:val="22"/>
      <w:szCs w:val="22"/>
      <w:lang w:bidi="ar-SA"/>
    </w:rPr>
  </w:style>
  <w:style w:type="paragraph" w:styleId="Heading1">
    <w:name w:val="heading 1"/>
    <w:basedOn w:val="Normal"/>
    <w:next w:val="Normal"/>
    <w:qFormat/>
    <w:pPr>
      <w:keepNext/>
      <w:keepLines/>
      <w:numPr>
        <w:numId w:val="1"/>
      </w:numPr>
      <w:spacing w:before="480" w:after="0"/>
      <w:outlineLvl w:val="0"/>
    </w:pPr>
    <w:rPr>
      <w:rFonts w:ascii="Cambria" w:hAnsi="Cambria" w:cs="Cambria"/>
      <w:b/>
      <w:bCs/>
      <w:color w:val="365F91"/>
      <w:sz w:val="28"/>
      <w:szCs w:val="28"/>
    </w:rPr>
  </w:style>
  <w:style w:type="paragraph" w:styleId="Heading2">
    <w:name w:val="heading 2"/>
    <w:basedOn w:val="Normal"/>
    <w:next w:val="Normal"/>
    <w:qFormat/>
    <w:pPr>
      <w:keepNext/>
      <w:keepLines/>
      <w:numPr>
        <w:ilvl w:val="1"/>
        <w:numId w:val="1"/>
      </w:numPr>
      <w:spacing w:before="200" w:after="0"/>
      <w:outlineLvl w:val="1"/>
    </w:pPr>
    <w:rPr>
      <w:rFonts w:ascii="Cambria" w:hAnsi="Cambria" w:cs="Cambria"/>
      <w:b/>
      <w:bCs/>
      <w:color w:val="4F81BD"/>
      <w:sz w:val="26"/>
      <w:szCs w:val="26"/>
    </w:rPr>
  </w:style>
  <w:style w:type="paragraph" w:styleId="Heading4">
    <w:name w:val="heading 4"/>
    <w:basedOn w:val="Normal"/>
    <w:next w:val="Normal"/>
    <w:qFormat/>
    <w:pPr>
      <w:keepNext/>
      <w:keepLines/>
      <w:numPr>
        <w:ilvl w:val="3"/>
        <w:numId w:val="1"/>
      </w:numPr>
      <w:spacing w:before="200" w:after="0"/>
      <w:outlineLvl w:val="3"/>
    </w:pPr>
    <w:rPr>
      <w:rFonts w:ascii="Cambria" w:hAnsi="Cambria" w:cs="Cambria"/>
      <w:b/>
      <w:bCs/>
      <w:i/>
      <w:iCs/>
      <w:color w:val="4F81BD"/>
      <w:sz w:val="20"/>
      <w:szCs w:val="20"/>
    </w:rPr>
  </w:style>
  <w:style w:type="paragraph" w:styleId="Heading5">
    <w:name w:val="heading 5"/>
    <w:basedOn w:val="Normal"/>
    <w:next w:val="Normal"/>
    <w:qFormat/>
    <w:pPr>
      <w:keepNext/>
      <w:numPr>
        <w:ilvl w:val="4"/>
        <w:numId w:val="1"/>
      </w:numPr>
      <w:spacing w:after="0" w:line="300" w:lineRule="exact"/>
      <w:jc w:val="center"/>
      <w:outlineLvl w:val="4"/>
    </w:pPr>
    <w:rPr>
      <w:rFonts w:ascii="Times New Roman" w:hAnsi="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Times New Roman" w:eastAsia="Times New Roman" w:hAnsi="Times New Roman" w:cs="Times New Roman"/>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DefaultParagraphFont0">
    <w:name w:val="Default Paragraph Font_0"/>
    <w:qFormat/>
  </w:style>
  <w:style w:type="character" w:customStyle="1" w:styleId="HeaderChar">
    <w:name w:val="Header Char"/>
    <w:basedOn w:val="DefaultParagraphFont0"/>
    <w:qFormat/>
  </w:style>
  <w:style w:type="character" w:customStyle="1" w:styleId="FooterChar">
    <w:name w:val="Footer Char"/>
    <w:basedOn w:val="DefaultParagraphFont0"/>
    <w:uiPriority w:val="99"/>
    <w:qFormat/>
  </w:style>
  <w:style w:type="character" w:customStyle="1" w:styleId="Heading5Char">
    <w:name w:val="Heading 5 Char"/>
    <w:qFormat/>
    <w:rPr>
      <w:rFonts w:ascii="Times New Roman" w:eastAsia="Times New Roman" w:hAnsi="Times New Roman" w:cs="Times New Roman"/>
      <w:b/>
      <w:bCs/>
      <w:sz w:val="28"/>
      <w:szCs w:val="24"/>
    </w:rPr>
  </w:style>
  <w:style w:type="character" w:customStyle="1" w:styleId="Heading2Char">
    <w:name w:val="Heading 2 Char"/>
    <w:qFormat/>
    <w:rPr>
      <w:rFonts w:ascii="Cambria" w:eastAsia="Times New Roman" w:hAnsi="Cambria" w:cs="Times New Roman"/>
      <w:b/>
      <w:bCs/>
      <w:color w:val="4F81BD"/>
      <w:sz w:val="26"/>
      <w:szCs w:val="26"/>
    </w:rPr>
  </w:style>
  <w:style w:type="character" w:customStyle="1" w:styleId="Heading4Char">
    <w:name w:val="Heading 4 Char"/>
    <w:qFormat/>
    <w:rPr>
      <w:rFonts w:ascii="Cambria" w:eastAsia="Times New Roman" w:hAnsi="Cambria" w:cs="Times New Roman"/>
      <w:b/>
      <w:bCs/>
      <w:i/>
      <w:iCs/>
      <w:color w:val="4F81BD"/>
    </w:rPr>
  </w:style>
  <w:style w:type="character" w:customStyle="1" w:styleId="BodyTextChar">
    <w:name w:val="Body Text Char"/>
    <w:qFormat/>
    <w:rPr>
      <w:rFonts w:ascii="Times New Roman" w:eastAsia="Times New Roman" w:hAnsi="Times New Roman" w:cs="Times New Roman"/>
      <w:color w:val="000000"/>
      <w:sz w:val="26"/>
      <w:szCs w:val="24"/>
    </w:rPr>
  </w:style>
  <w:style w:type="character" w:customStyle="1" w:styleId="FootnoteTextChar">
    <w:name w:val="Footnote Text Char"/>
    <w:qFormat/>
    <w:rPr>
      <w:rFonts w:ascii="Times New Roman" w:eastAsia="Times New Roman" w:hAnsi="Times New Roman" w:cs="Times New Roman"/>
      <w:sz w:val="20"/>
      <w:szCs w:val="20"/>
      <w:lang w:val="en-GB" w:eastAsia="zh-CN"/>
    </w:rPr>
  </w:style>
  <w:style w:type="character" w:customStyle="1" w:styleId="Heading1Char">
    <w:name w:val="Heading 1 Char"/>
    <w:qFormat/>
    <w:rPr>
      <w:rFonts w:ascii="Cambria" w:eastAsia="Times New Roman" w:hAnsi="Cambria" w:cs="Times New Roman"/>
      <w:b/>
      <w:bCs/>
      <w:color w:val="365F91"/>
      <w:sz w:val="28"/>
      <w:szCs w:val="28"/>
    </w:rPr>
  </w:style>
  <w:style w:type="character" w:customStyle="1" w:styleId="BodyTextIndentChar">
    <w:name w:val="Body Text Indent Char"/>
    <w:basedOn w:val="DefaultParagraphFont0"/>
    <w:qFormat/>
  </w:style>
  <w:style w:type="character" w:customStyle="1" w:styleId="BalloonTextChar">
    <w:name w:val="Balloon Text Char"/>
    <w:qFormat/>
    <w:rPr>
      <w:rFonts w:ascii="Segoe UI" w:hAnsi="Segoe UI" w:cs="Segoe UI"/>
      <w:sz w:val="18"/>
      <w:szCs w:val="18"/>
    </w:rPr>
  </w:style>
  <w:style w:type="paragraph" w:customStyle="1" w:styleId="Heading">
    <w:name w:val="Heading"/>
    <w:basedOn w:val="Normal"/>
    <w:next w:val="BodyText"/>
    <w:qFormat/>
    <w:pPr>
      <w:keepNext/>
      <w:spacing w:before="240" w:after="120"/>
    </w:pPr>
    <w:rPr>
      <w:rFonts w:ascii="Liberation Sans;Arial" w:eastAsia="Noto Sans CJK SC" w:hAnsi="Liberation Sans;Arial" w:cs="Lohit Devanagari"/>
      <w:sz w:val="28"/>
      <w:szCs w:val="28"/>
    </w:rPr>
  </w:style>
  <w:style w:type="paragraph" w:styleId="BodyText">
    <w:name w:val="Body Text"/>
    <w:basedOn w:val="Normal"/>
    <w:pPr>
      <w:spacing w:after="0" w:line="240" w:lineRule="auto"/>
    </w:pPr>
    <w:rPr>
      <w:rFonts w:ascii="Times New Roman" w:hAnsi="Times New Roman"/>
      <w:sz w:val="26"/>
      <w:szCs w:val="24"/>
    </w:rPr>
  </w:style>
  <w:style w:type="paragraph" w:styleId="List">
    <w:name w:val="List"/>
    <w:basedOn w:val="BodyText"/>
    <w:rPr>
      <w:rFonts w:cs="Lohit Devanagari"/>
    </w:rPr>
  </w:style>
  <w:style w:type="paragraph" w:styleId="Caption">
    <w:name w:val="caption"/>
    <w:basedOn w:val="Normal"/>
    <w:next w:val="Normal"/>
    <w:qFormat/>
    <w:pPr>
      <w:spacing w:after="0" w:line="240" w:lineRule="auto"/>
      <w:jc w:val="both"/>
    </w:pPr>
    <w:rPr>
      <w:rFonts w:ascii=".VnTime" w:hAnsi=".VnTime"/>
      <w:i/>
      <w:sz w:val="28"/>
      <w:szCs w:val="20"/>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spacing w:after="0" w:line="240" w:lineRule="auto"/>
    </w:pPr>
  </w:style>
  <w:style w:type="paragraph" w:styleId="Footer">
    <w:name w:val="footer"/>
    <w:basedOn w:val="Normal"/>
    <w:uiPriority w:val="99"/>
    <w:pPr>
      <w:spacing w:after="0" w:line="240" w:lineRule="auto"/>
    </w:pPr>
  </w:style>
  <w:style w:type="paragraph" w:styleId="FootnoteText">
    <w:name w:val="footnote text"/>
    <w:basedOn w:val="Normal"/>
    <w:pPr>
      <w:spacing w:after="0" w:line="240" w:lineRule="auto"/>
    </w:pPr>
    <w:rPr>
      <w:rFonts w:ascii="Times New Roman" w:hAnsi="Times New Roman"/>
      <w:sz w:val="20"/>
      <w:szCs w:val="20"/>
      <w:lang w:val="en-GB"/>
    </w:rPr>
  </w:style>
  <w:style w:type="paragraph" w:styleId="BodyTextIndent">
    <w:name w:val="Body Text Indent"/>
    <w:basedOn w:val="Normal"/>
    <w:pPr>
      <w:spacing w:after="120"/>
      <w:ind w:left="360"/>
    </w:pPr>
  </w:style>
  <w:style w:type="paragraph" w:styleId="ListParagraph">
    <w:name w:val="List Paragraph"/>
    <w:basedOn w:val="Normal"/>
    <w:qFormat/>
    <w:pPr>
      <w:ind w:left="720"/>
      <w:contextualSpacing/>
    </w:pPr>
  </w:style>
  <w:style w:type="paragraph" w:styleId="BalloonText">
    <w:name w:val="Balloon Text"/>
    <w:basedOn w:val="Normal"/>
    <w:qFormat/>
    <w:pPr>
      <w:spacing w:after="0" w:line="240" w:lineRule="auto"/>
    </w:pPr>
    <w:rPr>
      <w:rFonts w:ascii="Segoe UI" w:hAnsi="Segoe UI" w:cs="Segoe UI"/>
      <w:sz w:val="18"/>
      <w:szCs w:val="18"/>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paragraph" w:styleId="NormalWeb">
    <w:name w:val="Normal (Web)"/>
    <w:basedOn w:val="Normal"/>
    <w:uiPriority w:val="99"/>
    <w:unhideWhenUsed/>
    <w:qFormat/>
    <w:rsid w:val="0039541A"/>
    <w:pPr>
      <w:suppressAutoHyphens w:val="0"/>
      <w:spacing w:before="100" w:beforeAutospacing="1" w:after="100" w:afterAutospacing="1" w:line="240" w:lineRule="auto"/>
    </w:pPr>
    <w:rPr>
      <w:rFonts w:ascii="Times New Roman" w:hAnsi="Times New Roman"/>
      <w:color w:val="auto"/>
      <w:sz w:val="24"/>
      <w:szCs w:val="24"/>
      <w:lang w:eastAsia="en-US"/>
    </w:rPr>
  </w:style>
  <w:style w:type="character" w:styleId="Strong">
    <w:name w:val="Strong"/>
    <w:basedOn w:val="DefaultParagraphFont"/>
    <w:uiPriority w:val="22"/>
    <w:qFormat/>
    <w:rsid w:val="00E6329B"/>
    <w:rPr>
      <w:b/>
      <w:bCs/>
    </w:rPr>
  </w:style>
  <w:style w:type="character" w:styleId="Hyperlink">
    <w:name w:val="Hyperlink"/>
    <w:basedOn w:val="DefaultParagraphFont"/>
    <w:uiPriority w:val="99"/>
    <w:semiHidden/>
    <w:unhideWhenUsed/>
    <w:rsid w:val="00E6329B"/>
    <w:rPr>
      <w:color w:val="0000FF"/>
      <w:u w:val="single"/>
    </w:rPr>
  </w:style>
  <w:style w:type="paragraph" w:customStyle="1" w:styleId="text">
    <w:name w:val="text"/>
    <w:basedOn w:val="Normal"/>
    <w:rsid w:val="00576E6F"/>
    <w:pPr>
      <w:suppressAutoHyphens w:val="0"/>
      <w:spacing w:before="100" w:beforeAutospacing="1" w:after="100" w:afterAutospacing="1" w:line="240" w:lineRule="auto"/>
    </w:pPr>
    <w:rPr>
      <w:rFonts w:ascii="Times New Roman" w:hAnsi="Times New Roman"/>
      <w:color w:val="aut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5421328">
      <w:bodyDiv w:val="1"/>
      <w:marLeft w:val="0"/>
      <w:marRight w:val="0"/>
      <w:marTop w:val="0"/>
      <w:marBottom w:val="0"/>
      <w:divBdr>
        <w:top w:val="none" w:sz="0" w:space="0" w:color="auto"/>
        <w:left w:val="none" w:sz="0" w:space="0" w:color="auto"/>
        <w:bottom w:val="none" w:sz="0" w:space="0" w:color="auto"/>
        <w:right w:val="none" w:sz="0" w:space="0" w:color="auto"/>
      </w:divBdr>
    </w:div>
    <w:div w:id="1763336964">
      <w:bodyDiv w:val="1"/>
      <w:marLeft w:val="0"/>
      <w:marRight w:val="0"/>
      <w:marTop w:val="0"/>
      <w:marBottom w:val="0"/>
      <w:divBdr>
        <w:top w:val="none" w:sz="0" w:space="0" w:color="auto"/>
        <w:left w:val="none" w:sz="0" w:space="0" w:color="auto"/>
        <w:bottom w:val="none" w:sz="0" w:space="0" w:color="auto"/>
        <w:right w:val="none" w:sz="0" w:space="0" w:color="auto"/>
      </w:divBdr>
    </w:div>
    <w:div w:id="1941641133">
      <w:bodyDiv w:val="1"/>
      <w:marLeft w:val="0"/>
      <w:marRight w:val="0"/>
      <w:marTop w:val="0"/>
      <w:marBottom w:val="0"/>
      <w:divBdr>
        <w:top w:val="none" w:sz="0" w:space="0" w:color="auto"/>
        <w:left w:val="none" w:sz="0" w:space="0" w:color="auto"/>
        <w:bottom w:val="none" w:sz="0" w:space="0" w:color="auto"/>
        <w:right w:val="none" w:sz="0" w:space="0" w:color="auto"/>
      </w:divBdr>
    </w:div>
    <w:div w:id="1990669533">
      <w:bodyDiv w:val="1"/>
      <w:marLeft w:val="0"/>
      <w:marRight w:val="0"/>
      <w:marTop w:val="0"/>
      <w:marBottom w:val="0"/>
      <w:divBdr>
        <w:top w:val="none" w:sz="0" w:space="0" w:color="auto"/>
        <w:left w:val="none" w:sz="0" w:space="0" w:color="auto"/>
        <w:bottom w:val="none" w:sz="0" w:space="0" w:color="auto"/>
        <w:right w:val="none" w:sz="0" w:space="0" w:color="auto"/>
      </w:divBdr>
    </w:div>
    <w:div w:id="2028214569">
      <w:bodyDiv w:val="1"/>
      <w:marLeft w:val="0"/>
      <w:marRight w:val="0"/>
      <w:marTop w:val="0"/>
      <w:marBottom w:val="0"/>
      <w:divBdr>
        <w:top w:val="none" w:sz="0" w:space="0" w:color="auto"/>
        <w:left w:val="none" w:sz="0" w:space="0" w:color="auto"/>
        <w:bottom w:val="none" w:sz="0" w:space="0" w:color="auto"/>
        <w:right w:val="none" w:sz="0" w:space="0" w:color="auto"/>
      </w:divBdr>
    </w:div>
    <w:div w:id="2049135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baomoi.com/giao-thong.epi" TargetMode="External"/><Relationship Id="rId3" Type="http://schemas.openxmlformats.org/officeDocument/2006/relationships/settings" Target="settings.xml"/><Relationship Id="rId7" Type="http://schemas.openxmlformats.org/officeDocument/2006/relationships/hyperlink" Target="https://baomoi.com/tai-nan-giao-thong-tag12851.ep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3</Pages>
  <Words>906</Words>
  <Characters>5166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Admin</cp:lastModifiedBy>
  <cp:revision>23</cp:revision>
  <cp:lastPrinted>2026-04-17T01:39:00Z</cp:lastPrinted>
  <dcterms:created xsi:type="dcterms:W3CDTF">2026-09-03T00:55:00Z</dcterms:created>
  <dcterms:modified xsi:type="dcterms:W3CDTF">2026-09-04T01:49:00Z</dcterms:modified>
  <dc:language>en-US</dc:language>
</cp:coreProperties>
</file>